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75" w:rsidRDefault="00053C4B" w:rsidP="000F5387">
      <w:pPr>
        <w:jc w:val="center"/>
        <w:rPr>
          <w:b/>
          <w:smallCaps/>
          <w:noProof/>
          <w:sz w:val="36"/>
          <w:szCs w:val="36"/>
        </w:rPr>
      </w:pPr>
      <w:r>
        <w:rPr>
          <w:b/>
          <w:smallCaps/>
          <w:noProof/>
          <w:sz w:val="36"/>
          <w:szCs w:val="36"/>
        </w:rPr>
        <w:t>SADO</w:t>
      </w:r>
      <w:r w:rsidR="0048166A">
        <w:rPr>
          <w:b/>
          <w:smallCaps/>
          <w:noProof/>
          <w:sz w:val="36"/>
          <w:szCs w:val="36"/>
        </w:rPr>
        <w:t xml:space="preserve"> </w:t>
      </w:r>
      <w:r w:rsidR="00626848">
        <w:rPr>
          <w:b/>
          <w:smallCaps/>
          <w:noProof/>
          <w:sz w:val="36"/>
          <w:szCs w:val="36"/>
        </w:rPr>
        <w:t>Pro</w:t>
      </w:r>
      <w:r w:rsidR="005F3C72">
        <w:rPr>
          <w:b/>
          <w:smallCaps/>
          <w:noProof/>
          <w:sz w:val="36"/>
          <w:szCs w:val="36"/>
        </w:rPr>
        <w:t xml:space="preserve">curement </w:t>
      </w:r>
      <w:r w:rsidR="00937FD9">
        <w:rPr>
          <w:b/>
          <w:smallCaps/>
          <w:noProof/>
          <w:sz w:val="36"/>
          <w:szCs w:val="36"/>
        </w:rPr>
        <w:t>Policy</w:t>
      </w:r>
    </w:p>
    <w:p w:rsidR="00147C6E" w:rsidRPr="00C205A9" w:rsidRDefault="00BB40C1" w:rsidP="00A44174">
      <w:pPr>
        <w:jc w:val="center"/>
        <w:rPr>
          <w:b/>
          <w:color w:val="FF0000"/>
          <w:sz w:val="20"/>
          <w:szCs w:val="20"/>
        </w:rPr>
      </w:pPr>
      <w:r w:rsidRPr="00C205A9">
        <w:rPr>
          <w:b/>
          <w:color w:val="FF0000"/>
          <w:sz w:val="20"/>
          <w:szCs w:val="20"/>
        </w:rPr>
        <w:t>Version</w:t>
      </w:r>
      <w:r w:rsidR="00716925" w:rsidRPr="00C205A9">
        <w:rPr>
          <w:b/>
          <w:color w:val="FF0000"/>
          <w:sz w:val="20"/>
          <w:szCs w:val="20"/>
        </w:rPr>
        <w:t>:</w:t>
      </w:r>
      <w:r w:rsidR="00ED448F" w:rsidRPr="00C205A9">
        <w:rPr>
          <w:b/>
          <w:color w:val="FF0000"/>
          <w:sz w:val="20"/>
          <w:szCs w:val="20"/>
        </w:rPr>
        <w:t>2</w:t>
      </w:r>
      <w:r w:rsidR="00147C6E" w:rsidRPr="00C205A9">
        <w:rPr>
          <w:b/>
          <w:color w:val="FF0000"/>
          <w:sz w:val="20"/>
          <w:szCs w:val="20"/>
        </w:rPr>
        <w:t>.1</w:t>
      </w:r>
    </w:p>
    <w:p w:rsidR="00195902" w:rsidRPr="00C205A9" w:rsidRDefault="00053C4B" w:rsidP="00AD381D">
      <w:pPr>
        <w:jc w:val="center"/>
        <w:rPr>
          <w:b/>
          <w:color w:val="FF0000"/>
          <w:sz w:val="20"/>
          <w:szCs w:val="20"/>
        </w:rPr>
      </w:pPr>
      <w:r>
        <w:rPr>
          <w:b/>
          <w:color w:val="FF0000"/>
          <w:sz w:val="20"/>
          <w:szCs w:val="20"/>
        </w:rPr>
        <w:t>Effective Date: 1 July 2020</w:t>
      </w:r>
    </w:p>
    <w:p w:rsidR="00147C6E" w:rsidRDefault="00147C6E" w:rsidP="00AD381D">
      <w:pPr>
        <w:jc w:val="center"/>
        <w:rPr>
          <w:b/>
          <w:sz w:val="20"/>
          <w:szCs w:val="20"/>
        </w:rPr>
      </w:pPr>
    </w:p>
    <w:p w:rsidR="003E2D38" w:rsidRPr="002045DB" w:rsidRDefault="002045DB" w:rsidP="003F130D">
      <w:pPr>
        <w:pStyle w:val="Heading1"/>
        <w:jc w:val="both"/>
        <w:rPr>
          <w:sz w:val="22"/>
          <w:szCs w:val="22"/>
          <w:u w:val="single"/>
        </w:rPr>
      </w:pPr>
      <w:bookmarkStart w:id="0" w:name="_Toc253740943"/>
      <w:r>
        <w:rPr>
          <w:sz w:val="22"/>
          <w:szCs w:val="22"/>
          <w:u w:val="single"/>
        </w:rPr>
        <w:t>P</w:t>
      </w:r>
      <w:r w:rsidR="00C11773">
        <w:rPr>
          <w:sz w:val="22"/>
          <w:szCs w:val="22"/>
          <w:u w:val="single"/>
        </w:rPr>
        <w:t>URPOSE</w:t>
      </w:r>
    </w:p>
    <w:p w:rsidR="00482D7C" w:rsidRPr="00405ADB" w:rsidRDefault="00482D7C" w:rsidP="00C24663">
      <w:pPr>
        <w:jc w:val="both"/>
        <w:rPr>
          <w:sz w:val="20"/>
          <w:szCs w:val="20"/>
        </w:rPr>
      </w:pPr>
      <w:r w:rsidRPr="00405ADB">
        <w:rPr>
          <w:sz w:val="20"/>
          <w:szCs w:val="20"/>
        </w:rPr>
        <w:t xml:space="preserve">This policy reflects fundamental core concepts that all </w:t>
      </w:r>
      <w:r w:rsidR="00053C4B">
        <w:rPr>
          <w:sz w:val="20"/>
          <w:szCs w:val="20"/>
        </w:rPr>
        <w:t>SADO</w:t>
      </w:r>
      <w:r w:rsidRPr="00405ADB">
        <w:rPr>
          <w:sz w:val="20"/>
          <w:szCs w:val="20"/>
        </w:rPr>
        <w:t xml:space="preserve"> members agree to abide by when procuring goods and services.  These core concepts are as follows:</w:t>
      </w:r>
    </w:p>
    <w:p w:rsidR="00482D7C" w:rsidRPr="00405ADB" w:rsidRDefault="00482D7C" w:rsidP="00405ADB">
      <w:pPr>
        <w:numPr>
          <w:ilvl w:val="0"/>
          <w:numId w:val="59"/>
        </w:numPr>
        <w:jc w:val="both"/>
        <w:rPr>
          <w:sz w:val="20"/>
          <w:szCs w:val="20"/>
        </w:rPr>
      </w:pPr>
      <w:r>
        <w:rPr>
          <w:sz w:val="20"/>
          <w:szCs w:val="20"/>
        </w:rPr>
        <w:t>P</w:t>
      </w:r>
      <w:r w:rsidRPr="00405ADB">
        <w:rPr>
          <w:sz w:val="20"/>
          <w:szCs w:val="20"/>
        </w:rPr>
        <w:t>rocurement will be undertaken in a transparent and fair</w:t>
      </w:r>
      <w:r w:rsidRPr="002F24A9">
        <w:rPr>
          <w:sz w:val="20"/>
          <w:szCs w:val="20"/>
        </w:rPr>
        <w:t xml:space="preserve"> manner</w:t>
      </w:r>
    </w:p>
    <w:p w:rsidR="00482D7C" w:rsidRPr="00405ADB" w:rsidRDefault="00482D7C" w:rsidP="00405ADB">
      <w:pPr>
        <w:numPr>
          <w:ilvl w:val="0"/>
          <w:numId w:val="59"/>
        </w:numPr>
        <w:jc w:val="both"/>
        <w:rPr>
          <w:sz w:val="20"/>
          <w:szCs w:val="20"/>
        </w:rPr>
      </w:pPr>
      <w:r w:rsidRPr="00405ADB">
        <w:rPr>
          <w:sz w:val="20"/>
          <w:szCs w:val="20"/>
        </w:rPr>
        <w:t>Procurement will be carried using competition to</w:t>
      </w:r>
      <w:r w:rsidRPr="002F24A9">
        <w:rPr>
          <w:sz w:val="20"/>
          <w:szCs w:val="20"/>
        </w:rPr>
        <w:t xml:space="preserve"> the maximum extent practicable</w:t>
      </w:r>
    </w:p>
    <w:p w:rsidR="00482D7C" w:rsidRPr="00405ADB" w:rsidRDefault="00482D7C" w:rsidP="00405ADB">
      <w:pPr>
        <w:numPr>
          <w:ilvl w:val="0"/>
          <w:numId w:val="59"/>
        </w:numPr>
        <w:jc w:val="both"/>
        <w:rPr>
          <w:sz w:val="20"/>
          <w:szCs w:val="20"/>
        </w:rPr>
      </w:pPr>
      <w:r w:rsidRPr="00405ADB">
        <w:rPr>
          <w:sz w:val="20"/>
          <w:szCs w:val="20"/>
        </w:rPr>
        <w:t>Selection of vendors will be done through best value or lowest price</w:t>
      </w:r>
      <w:r w:rsidRPr="002F24A9">
        <w:rPr>
          <w:sz w:val="20"/>
          <w:szCs w:val="20"/>
        </w:rPr>
        <w:t xml:space="preserve"> methodology</w:t>
      </w:r>
    </w:p>
    <w:p w:rsidR="00482D7C" w:rsidRPr="00405ADB" w:rsidRDefault="00482D7C" w:rsidP="00405ADB">
      <w:pPr>
        <w:numPr>
          <w:ilvl w:val="0"/>
          <w:numId w:val="59"/>
        </w:numPr>
        <w:jc w:val="both"/>
        <w:rPr>
          <w:sz w:val="20"/>
          <w:szCs w:val="20"/>
        </w:rPr>
      </w:pPr>
      <w:r w:rsidRPr="00405ADB">
        <w:rPr>
          <w:sz w:val="20"/>
          <w:szCs w:val="20"/>
        </w:rPr>
        <w:t>Selection of vendors and services or goods provided will adequately documented</w:t>
      </w:r>
    </w:p>
    <w:p w:rsidR="00482D7C" w:rsidRPr="00405ADB" w:rsidRDefault="00482D7C" w:rsidP="00405ADB">
      <w:pPr>
        <w:numPr>
          <w:ilvl w:val="0"/>
          <w:numId w:val="59"/>
        </w:numPr>
        <w:jc w:val="both"/>
        <w:rPr>
          <w:sz w:val="20"/>
          <w:szCs w:val="20"/>
        </w:rPr>
      </w:pPr>
      <w:r w:rsidRPr="00405ADB">
        <w:rPr>
          <w:sz w:val="20"/>
          <w:szCs w:val="20"/>
        </w:rPr>
        <w:t>Staff who procure goods and services will not have a perceived or actual conflict of interest</w:t>
      </w:r>
      <w:r w:rsidRPr="002F24A9">
        <w:rPr>
          <w:sz w:val="20"/>
          <w:szCs w:val="20"/>
        </w:rPr>
        <w:t xml:space="preserve"> with the vendors</w:t>
      </w:r>
    </w:p>
    <w:p w:rsidR="00482D7C" w:rsidRPr="00405ADB" w:rsidRDefault="00274C49" w:rsidP="00405ADB">
      <w:pPr>
        <w:numPr>
          <w:ilvl w:val="0"/>
          <w:numId w:val="59"/>
        </w:numPr>
        <w:jc w:val="both"/>
        <w:rPr>
          <w:sz w:val="20"/>
          <w:szCs w:val="20"/>
        </w:rPr>
      </w:pPr>
      <w:r>
        <w:rPr>
          <w:sz w:val="20"/>
          <w:szCs w:val="20"/>
        </w:rPr>
        <w:t>SADO</w:t>
      </w:r>
      <w:r w:rsidR="00482D7C" w:rsidRPr="00405ADB">
        <w:rPr>
          <w:sz w:val="20"/>
          <w:szCs w:val="20"/>
        </w:rPr>
        <w:t xml:space="preserve"> members have a zero tolerance of fraudulent procurement practices such as kick-backs, bribes, price collusion and other unethical behav</w:t>
      </w:r>
      <w:r w:rsidR="00482D7C" w:rsidRPr="002F24A9">
        <w:rPr>
          <w:sz w:val="20"/>
          <w:szCs w:val="20"/>
        </w:rPr>
        <w:t>iors</w:t>
      </w:r>
    </w:p>
    <w:p w:rsidR="00482D7C" w:rsidRPr="00405ADB" w:rsidRDefault="00482D7C" w:rsidP="00405ADB">
      <w:pPr>
        <w:numPr>
          <w:ilvl w:val="0"/>
          <w:numId w:val="59"/>
        </w:numPr>
        <w:jc w:val="both"/>
        <w:rPr>
          <w:sz w:val="20"/>
          <w:szCs w:val="20"/>
        </w:rPr>
      </w:pPr>
      <w:r w:rsidRPr="00405ADB">
        <w:rPr>
          <w:sz w:val="20"/>
          <w:szCs w:val="20"/>
        </w:rPr>
        <w:t>Procurement will be accomplished in an efficient basis and re</w:t>
      </w:r>
      <w:r w:rsidRPr="002F24A9">
        <w:rPr>
          <w:sz w:val="20"/>
          <w:szCs w:val="20"/>
        </w:rPr>
        <w:t>sponsive to donor requirements</w:t>
      </w:r>
    </w:p>
    <w:p w:rsidR="00482D7C" w:rsidRPr="00405ADB" w:rsidRDefault="00482D7C" w:rsidP="00405ADB">
      <w:pPr>
        <w:numPr>
          <w:ilvl w:val="0"/>
          <w:numId w:val="59"/>
        </w:numPr>
        <w:jc w:val="both"/>
        <w:rPr>
          <w:sz w:val="20"/>
          <w:szCs w:val="20"/>
        </w:rPr>
      </w:pPr>
      <w:r w:rsidRPr="00405ADB">
        <w:rPr>
          <w:sz w:val="20"/>
          <w:szCs w:val="20"/>
        </w:rPr>
        <w:t>Items and services procured will be allowable, necessary for the work being undertaken and at reasonable</w:t>
      </w:r>
      <w:r w:rsidRPr="002F24A9">
        <w:rPr>
          <w:sz w:val="20"/>
          <w:szCs w:val="20"/>
        </w:rPr>
        <w:t xml:space="preserve"> cost</w:t>
      </w:r>
    </w:p>
    <w:p w:rsidR="00482D7C" w:rsidRPr="00405ADB" w:rsidRDefault="00482D7C" w:rsidP="00405ADB">
      <w:pPr>
        <w:numPr>
          <w:ilvl w:val="0"/>
          <w:numId w:val="59"/>
        </w:numPr>
        <w:jc w:val="both"/>
        <w:rPr>
          <w:sz w:val="20"/>
          <w:szCs w:val="20"/>
        </w:rPr>
      </w:pPr>
      <w:r w:rsidRPr="00405ADB">
        <w:rPr>
          <w:sz w:val="20"/>
          <w:szCs w:val="20"/>
        </w:rPr>
        <w:t>Internal controls will be consistently enfor</w:t>
      </w:r>
      <w:r w:rsidRPr="002F24A9">
        <w:rPr>
          <w:sz w:val="20"/>
          <w:szCs w:val="20"/>
        </w:rPr>
        <w:t>ced</w:t>
      </w:r>
    </w:p>
    <w:p w:rsidR="00482D7C" w:rsidRPr="00405ADB" w:rsidRDefault="00482D7C" w:rsidP="00405ADB">
      <w:pPr>
        <w:numPr>
          <w:ilvl w:val="0"/>
          <w:numId w:val="59"/>
        </w:numPr>
        <w:jc w:val="both"/>
        <w:rPr>
          <w:sz w:val="20"/>
          <w:szCs w:val="20"/>
        </w:rPr>
      </w:pPr>
      <w:r w:rsidRPr="00405ADB">
        <w:rPr>
          <w:sz w:val="20"/>
          <w:szCs w:val="20"/>
        </w:rPr>
        <w:t>Donor regulations will be respected and procurement activities will be in com</w:t>
      </w:r>
      <w:r w:rsidRPr="002F24A9">
        <w:rPr>
          <w:sz w:val="20"/>
          <w:szCs w:val="20"/>
        </w:rPr>
        <w:t>pliance with these regulations</w:t>
      </w:r>
    </w:p>
    <w:p w:rsidR="00482D7C" w:rsidRPr="00405ADB" w:rsidRDefault="00482D7C" w:rsidP="00405ADB">
      <w:pPr>
        <w:jc w:val="both"/>
        <w:rPr>
          <w:sz w:val="20"/>
          <w:szCs w:val="20"/>
        </w:rPr>
      </w:pPr>
    </w:p>
    <w:p w:rsidR="00482D7C" w:rsidRDefault="00482D7C" w:rsidP="00405ADB">
      <w:pPr>
        <w:jc w:val="both"/>
        <w:rPr>
          <w:sz w:val="20"/>
          <w:szCs w:val="20"/>
        </w:rPr>
      </w:pPr>
      <w:r w:rsidRPr="00405ADB">
        <w:rPr>
          <w:sz w:val="20"/>
          <w:szCs w:val="20"/>
        </w:rPr>
        <w:t>The policy agreed to herein are minimal standards and procedures that all</w:t>
      </w:r>
      <w:r w:rsidR="00C459D9" w:rsidRPr="002F24A9">
        <w:rPr>
          <w:sz w:val="20"/>
          <w:szCs w:val="20"/>
        </w:rPr>
        <w:t xml:space="preserve"> </w:t>
      </w:r>
      <w:r w:rsidR="00053C4B">
        <w:rPr>
          <w:sz w:val="20"/>
          <w:szCs w:val="20"/>
        </w:rPr>
        <w:t>SADO</w:t>
      </w:r>
      <w:r w:rsidR="00C459D9" w:rsidRPr="002F24A9">
        <w:rPr>
          <w:sz w:val="20"/>
          <w:szCs w:val="20"/>
        </w:rPr>
        <w:t xml:space="preserve"> </w:t>
      </w:r>
      <w:r w:rsidR="00053C4B">
        <w:rPr>
          <w:sz w:val="20"/>
          <w:szCs w:val="20"/>
        </w:rPr>
        <w:t>SADO</w:t>
      </w:r>
      <w:r w:rsidR="00C459D9" w:rsidRPr="002F24A9">
        <w:rPr>
          <w:sz w:val="20"/>
          <w:szCs w:val="20"/>
        </w:rPr>
        <w:t xml:space="preserve"> members must</w:t>
      </w:r>
      <w:r w:rsidRPr="00405ADB">
        <w:rPr>
          <w:sz w:val="20"/>
          <w:szCs w:val="20"/>
        </w:rPr>
        <w:t xml:space="preserve"> follow.   </w:t>
      </w:r>
      <w:r w:rsidR="00A87C1D">
        <w:rPr>
          <w:sz w:val="20"/>
          <w:szCs w:val="20"/>
        </w:rPr>
        <w:t>S</w:t>
      </w:r>
      <w:r w:rsidRPr="00405ADB">
        <w:rPr>
          <w:sz w:val="20"/>
          <w:szCs w:val="20"/>
        </w:rPr>
        <w:t xml:space="preserve">ummaries of </w:t>
      </w:r>
      <w:r w:rsidR="00BE056B">
        <w:rPr>
          <w:sz w:val="20"/>
          <w:szCs w:val="20"/>
        </w:rPr>
        <w:t xml:space="preserve">a number of </w:t>
      </w:r>
      <w:r w:rsidRPr="00405ADB">
        <w:rPr>
          <w:sz w:val="20"/>
          <w:szCs w:val="20"/>
        </w:rPr>
        <w:t xml:space="preserve">major donor regulations that </w:t>
      </w:r>
      <w:r w:rsidR="00053C4B">
        <w:rPr>
          <w:sz w:val="20"/>
          <w:szCs w:val="20"/>
        </w:rPr>
        <w:t>SADO</w:t>
      </w:r>
      <w:r w:rsidRPr="00405ADB">
        <w:rPr>
          <w:sz w:val="20"/>
          <w:szCs w:val="20"/>
        </w:rPr>
        <w:t xml:space="preserve"> </w:t>
      </w:r>
      <w:r w:rsidR="00053C4B">
        <w:rPr>
          <w:sz w:val="20"/>
          <w:szCs w:val="20"/>
        </w:rPr>
        <w:t>SADO</w:t>
      </w:r>
      <w:r w:rsidRPr="00405ADB">
        <w:rPr>
          <w:sz w:val="20"/>
          <w:szCs w:val="20"/>
        </w:rPr>
        <w:t xml:space="preserve"> members </w:t>
      </w:r>
      <w:r w:rsidR="00BE056B">
        <w:rPr>
          <w:sz w:val="20"/>
          <w:szCs w:val="20"/>
        </w:rPr>
        <w:t>have been provided</w:t>
      </w:r>
      <w:r>
        <w:rPr>
          <w:sz w:val="20"/>
          <w:szCs w:val="20"/>
        </w:rPr>
        <w:t xml:space="preserve"> in the Appendices</w:t>
      </w:r>
      <w:r w:rsidRPr="00405ADB">
        <w:rPr>
          <w:sz w:val="20"/>
          <w:szCs w:val="20"/>
        </w:rPr>
        <w:t xml:space="preserve">. </w:t>
      </w:r>
      <w:r>
        <w:rPr>
          <w:sz w:val="20"/>
          <w:szCs w:val="20"/>
        </w:rPr>
        <w:t xml:space="preserve">The </w:t>
      </w:r>
      <w:r w:rsidRPr="00405ADB">
        <w:rPr>
          <w:sz w:val="20"/>
          <w:szCs w:val="20"/>
        </w:rPr>
        <w:t>CI policy does not preempt donor regulations but represent the minimal standards that must be followed on a consistent basis.</w:t>
      </w:r>
    </w:p>
    <w:p w:rsidR="00BE056B" w:rsidRDefault="00BE056B" w:rsidP="00405ADB">
      <w:pPr>
        <w:jc w:val="both"/>
        <w:rPr>
          <w:sz w:val="20"/>
          <w:szCs w:val="20"/>
        </w:rPr>
      </w:pPr>
    </w:p>
    <w:p w:rsidR="00BE056B" w:rsidRPr="00405ADB" w:rsidRDefault="00BE056B" w:rsidP="00405ADB">
      <w:pPr>
        <w:jc w:val="both"/>
        <w:rPr>
          <w:sz w:val="20"/>
          <w:szCs w:val="20"/>
        </w:rPr>
      </w:pPr>
      <w:r>
        <w:rPr>
          <w:sz w:val="20"/>
          <w:szCs w:val="20"/>
        </w:rPr>
        <w:t xml:space="preserve">Where the donor regulations are more restrictive, those regulations must be complied with, and this condition will be </w:t>
      </w:r>
      <w:r w:rsidR="007C0C32">
        <w:rPr>
          <w:sz w:val="20"/>
          <w:szCs w:val="20"/>
        </w:rPr>
        <w:t xml:space="preserve">incorporated in Individual Project Implementation Agreements (IPIA) as appropriate. For donors where no summary of donor regulations has been included in the appendices, the </w:t>
      </w:r>
      <w:r w:rsidR="00053C4B">
        <w:rPr>
          <w:sz w:val="20"/>
          <w:szCs w:val="20"/>
        </w:rPr>
        <w:t>SADO</w:t>
      </w:r>
      <w:r w:rsidR="007C0C32">
        <w:rPr>
          <w:sz w:val="20"/>
          <w:szCs w:val="20"/>
        </w:rPr>
        <w:t xml:space="preserve"> Member Partner will provide this separately to the implementing office. </w:t>
      </w:r>
    </w:p>
    <w:p w:rsidR="00C11773" w:rsidRPr="000173D9" w:rsidRDefault="00C11773" w:rsidP="003F130D">
      <w:pPr>
        <w:pStyle w:val="Heading1"/>
        <w:jc w:val="both"/>
        <w:rPr>
          <w:sz w:val="22"/>
          <w:szCs w:val="22"/>
          <w:u w:val="single"/>
        </w:rPr>
      </w:pPr>
      <w:r>
        <w:rPr>
          <w:sz w:val="22"/>
          <w:szCs w:val="22"/>
          <w:u w:val="single"/>
        </w:rPr>
        <w:t>SCOPE</w:t>
      </w:r>
    </w:p>
    <w:p w:rsidR="00147C6E" w:rsidRPr="00405ADB" w:rsidRDefault="001A43AB" w:rsidP="003F130D">
      <w:pPr>
        <w:jc w:val="both"/>
        <w:rPr>
          <w:sz w:val="20"/>
          <w:szCs w:val="20"/>
        </w:rPr>
      </w:pPr>
      <w:r w:rsidRPr="00206606">
        <w:rPr>
          <w:sz w:val="20"/>
          <w:szCs w:val="20"/>
        </w:rPr>
        <w:t>This policy applies t</w:t>
      </w:r>
      <w:r w:rsidR="00F90CF1">
        <w:rPr>
          <w:sz w:val="20"/>
          <w:szCs w:val="20"/>
        </w:rPr>
        <w:t>o</w:t>
      </w:r>
      <w:r w:rsidR="00801873">
        <w:rPr>
          <w:sz w:val="20"/>
          <w:szCs w:val="20"/>
        </w:rPr>
        <w:t xml:space="preserve"> all </w:t>
      </w:r>
      <w:r w:rsidR="00053C4B">
        <w:rPr>
          <w:sz w:val="20"/>
          <w:szCs w:val="20"/>
        </w:rPr>
        <w:t>SADO</w:t>
      </w:r>
      <w:r w:rsidR="00801873">
        <w:rPr>
          <w:sz w:val="20"/>
          <w:szCs w:val="20"/>
        </w:rPr>
        <w:t xml:space="preserve"> </w:t>
      </w:r>
      <w:r w:rsidR="00043FAC">
        <w:rPr>
          <w:sz w:val="20"/>
          <w:szCs w:val="20"/>
        </w:rPr>
        <w:t>SADO</w:t>
      </w:r>
      <w:r w:rsidR="00801873">
        <w:rPr>
          <w:sz w:val="20"/>
          <w:szCs w:val="20"/>
        </w:rPr>
        <w:t xml:space="preserve"> Offices</w:t>
      </w:r>
      <w:r w:rsidR="00F90CF1">
        <w:rPr>
          <w:sz w:val="20"/>
          <w:szCs w:val="20"/>
        </w:rPr>
        <w:t>.</w:t>
      </w:r>
      <w:r w:rsidR="00147C6E">
        <w:rPr>
          <w:sz w:val="20"/>
          <w:szCs w:val="20"/>
        </w:rPr>
        <w:t xml:space="preserve">  </w:t>
      </w:r>
      <w:r w:rsidR="00053C4B">
        <w:rPr>
          <w:sz w:val="20"/>
          <w:szCs w:val="20"/>
        </w:rPr>
        <w:t>SADO</w:t>
      </w:r>
      <w:r w:rsidR="00147C6E">
        <w:rPr>
          <w:sz w:val="20"/>
          <w:szCs w:val="20"/>
        </w:rPr>
        <w:t xml:space="preserve"> </w:t>
      </w:r>
      <w:r w:rsidR="003A1CFE">
        <w:rPr>
          <w:sz w:val="20"/>
          <w:szCs w:val="20"/>
        </w:rPr>
        <w:t>Member</w:t>
      </w:r>
      <w:r w:rsidR="00147C6E">
        <w:rPr>
          <w:sz w:val="20"/>
          <w:szCs w:val="20"/>
        </w:rPr>
        <w:t xml:space="preserve"> Headquarters </w:t>
      </w:r>
      <w:r w:rsidR="003A1CFE">
        <w:rPr>
          <w:sz w:val="20"/>
          <w:szCs w:val="20"/>
        </w:rPr>
        <w:t>are</w:t>
      </w:r>
      <w:r w:rsidR="00147C6E">
        <w:rPr>
          <w:sz w:val="20"/>
          <w:szCs w:val="20"/>
        </w:rPr>
        <w:t xml:space="preserve"> not governed by th</w:t>
      </w:r>
      <w:r w:rsidR="007C0C32">
        <w:rPr>
          <w:sz w:val="20"/>
          <w:szCs w:val="20"/>
        </w:rPr>
        <w:t>e specific conditions in th</w:t>
      </w:r>
      <w:r w:rsidR="00147C6E">
        <w:rPr>
          <w:sz w:val="20"/>
          <w:szCs w:val="20"/>
        </w:rPr>
        <w:t>is policy</w:t>
      </w:r>
      <w:r w:rsidR="007C0C32">
        <w:rPr>
          <w:sz w:val="20"/>
          <w:szCs w:val="20"/>
        </w:rPr>
        <w:t xml:space="preserve">.  </w:t>
      </w:r>
      <w:r w:rsidR="00053C4B">
        <w:rPr>
          <w:sz w:val="20"/>
          <w:szCs w:val="20"/>
        </w:rPr>
        <w:t>SADO</w:t>
      </w:r>
      <w:r w:rsidR="007C0C32">
        <w:rPr>
          <w:sz w:val="20"/>
          <w:szCs w:val="20"/>
        </w:rPr>
        <w:t xml:space="preserve"> Members will adopt modifications in authorization levels and other requirements as appropriate for Headquarters operations, however, procurement must be compliant with any applicable donor regulations depending on the source of funding.  </w:t>
      </w:r>
    </w:p>
    <w:p w:rsidR="007A7B22" w:rsidRDefault="00C11773" w:rsidP="003F130D">
      <w:pPr>
        <w:pStyle w:val="Heading1"/>
        <w:jc w:val="both"/>
        <w:rPr>
          <w:sz w:val="22"/>
          <w:szCs w:val="22"/>
          <w:u w:val="single"/>
        </w:rPr>
      </w:pPr>
      <w:r w:rsidRPr="000173D9">
        <w:rPr>
          <w:sz w:val="22"/>
          <w:szCs w:val="22"/>
          <w:u w:val="single"/>
        </w:rPr>
        <w:t>POLICY STATEMENT</w:t>
      </w:r>
    </w:p>
    <w:p w:rsidR="003F62D6" w:rsidRDefault="003F130D" w:rsidP="00053C4B">
      <w:pPr>
        <w:jc w:val="both"/>
        <w:rPr>
          <w:rFonts w:cs="Arial"/>
          <w:sz w:val="20"/>
          <w:szCs w:val="20"/>
        </w:rPr>
      </w:pPr>
      <w:r>
        <w:rPr>
          <w:rFonts w:cs="Arial"/>
          <w:sz w:val="20"/>
          <w:szCs w:val="20"/>
        </w:rPr>
        <w:t xml:space="preserve">All </w:t>
      </w:r>
      <w:r w:rsidRPr="003F130D">
        <w:rPr>
          <w:rFonts w:cs="Arial"/>
          <w:sz w:val="20"/>
          <w:szCs w:val="20"/>
        </w:rPr>
        <w:t xml:space="preserve">procurement of goods, services and consultancies will </w:t>
      </w:r>
      <w:r w:rsidR="00F77340">
        <w:rPr>
          <w:rFonts w:cs="Arial"/>
          <w:sz w:val="20"/>
          <w:szCs w:val="20"/>
        </w:rPr>
        <w:t xml:space="preserve">conform to </w:t>
      </w:r>
      <w:r w:rsidR="00053C4B">
        <w:rPr>
          <w:rFonts w:cs="Arial"/>
          <w:sz w:val="20"/>
          <w:szCs w:val="20"/>
        </w:rPr>
        <w:t>SADO</w:t>
      </w:r>
      <w:r w:rsidR="003B3BEB">
        <w:rPr>
          <w:rFonts w:cs="Arial"/>
          <w:sz w:val="20"/>
          <w:szCs w:val="20"/>
        </w:rPr>
        <w:t xml:space="preserve"> procurement</w:t>
      </w:r>
      <w:r w:rsidR="00224308">
        <w:rPr>
          <w:rFonts w:cs="Arial"/>
          <w:sz w:val="20"/>
          <w:szCs w:val="20"/>
        </w:rPr>
        <w:t>policies and proce</w:t>
      </w:r>
      <w:r w:rsidR="00F77340">
        <w:rPr>
          <w:rFonts w:cs="Arial"/>
          <w:sz w:val="20"/>
          <w:szCs w:val="20"/>
        </w:rPr>
        <w:t xml:space="preserve">dures, </w:t>
      </w:r>
      <w:r w:rsidR="003F62D6" w:rsidRPr="003F62D6">
        <w:rPr>
          <w:rFonts w:cs="Arial"/>
          <w:sz w:val="20"/>
          <w:szCs w:val="20"/>
        </w:rPr>
        <w:t>donor requireme</w:t>
      </w:r>
      <w:r w:rsidR="005A7E41">
        <w:rPr>
          <w:rFonts w:cs="Arial"/>
          <w:sz w:val="20"/>
          <w:szCs w:val="20"/>
        </w:rPr>
        <w:t xml:space="preserve">nts and/or </w:t>
      </w:r>
      <w:r w:rsidR="003F62D6" w:rsidRPr="003F62D6">
        <w:rPr>
          <w:rFonts w:cs="Arial"/>
          <w:sz w:val="20"/>
          <w:szCs w:val="20"/>
        </w:rPr>
        <w:t xml:space="preserve">host </w:t>
      </w:r>
      <w:r w:rsidR="00043FAC">
        <w:rPr>
          <w:rFonts w:cs="Arial"/>
          <w:sz w:val="20"/>
          <w:szCs w:val="20"/>
        </w:rPr>
        <w:t>SADO</w:t>
      </w:r>
      <w:r w:rsidR="003F62D6" w:rsidRPr="003F62D6">
        <w:rPr>
          <w:rFonts w:cs="Arial"/>
          <w:sz w:val="20"/>
          <w:szCs w:val="20"/>
        </w:rPr>
        <w:t xml:space="preserve"> law</w:t>
      </w:r>
      <w:r w:rsidR="00224308">
        <w:rPr>
          <w:rFonts w:cs="Arial"/>
          <w:sz w:val="20"/>
          <w:szCs w:val="20"/>
        </w:rPr>
        <w:t xml:space="preserve"> as applicable</w:t>
      </w:r>
      <w:r w:rsidR="00F77340">
        <w:rPr>
          <w:rFonts w:cs="Arial"/>
          <w:sz w:val="20"/>
          <w:szCs w:val="20"/>
        </w:rPr>
        <w:t>.</w:t>
      </w:r>
      <w:r w:rsidR="005A7E41">
        <w:rPr>
          <w:rFonts w:cs="Arial"/>
          <w:sz w:val="20"/>
          <w:szCs w:val="20"/>
        </w:rPr>
        <w:t xml:space="preserve">  Employees must adhere to </w:t>
      </w:r>
      <w:r w:rsidR="00053C4B">
        <w:rPr>
          <w:rFonts w:cs="Arial"/>
          <w:sz w:val="20"/>
          <w:szCs w:val="20"/>
        </w:rPr>
        <w:t>SADO</w:t>
      </w:r>
      <w:r w:rsidR="005A7E41">
        <w:rPr>
          <w:rFonts w:cs="Arial"/>
          <w:sz w:val="20"/>
          <w:szCs w:val="20"/>
        </w:rPr>
        <w:t>’s st</w:t>
      </w:r>
      <w:r w:rsidR="00D769A4">
        <w:rPr>
          <w:rFonts w:cs="Arial"/>
          <w:sz w:val="20"/>
          <w:szCs w:val="20"/>
        </w:rPr>
        <w:t>andards of conduct that include</w:t>
      </w:r>
      <w:r w:rsidR="005A7E41">
        <w:rPr>
          <w:rFonts w:cs="Arial"/>
          <w:sz w:val="20"/>
          <w:szCs w:val="20"/>
        </w:rPr>
        <w:t xml:space="preserve"> conflict of interest and governs the performance of employees engaged in the selection, award and administration of procurement activities.</w:t>
      </w:r>
    </w:p>
    <w:p w:rsidR="000173D9" w:rsidRDefault="00D14718" w:rsidP="003F130D">
      <w:pPr>
        <w:pStyle w:val="Heading1"/>
        <w:jc w:val="both"/>
        <w:rPr>
          <w:sz w:val="22"/>
          <w:szCs w:val="22"/>
          <w:u w:val="single"/>
        </w:rPr>
      </w:pPr>
      <w:r>
        <w:rPr>
          <w:sz w:val="22"/>
          <w:szCs w:val="22"/>
          <w:u w:val="single"/>
        </w:rPr>
        <w:t>POLICY DETAILS</w:t>
      </w:r>
    </w:p>
    <w:p w:rsidR="00AF575D" w:rsidRPr="00405ADB" w:rsidRDefault="00AF575D" w:rsidP="00405ADB">
      <w:pPr>
        <w:rPr>
          <w:b/>
          <w:sz w:val="20"/>
          <w:szCs w:val="20"/>
        </w:rPr>
      </w:pPr>
    </w:p>
    <w:p w:rsidR="00224308" w:rsidRPr="00937FD9" w:rsidRDefault="00224308" w:rsidP="00BF0CE9">
      <w:pPr>
        <w:widowControl w:val="0"/>
        <w:numPr>
          <w:ilvl w:val="0"/>
          <w:numId w:val="39"/>
        </w:numPr>
        <w:autoSpaceDE w:val="0"/>
        <w:autoSpaceDN w:val="0"/>
        <w:adjustRightInd w:val="0"/>
        <w:jc w:val="both"/>
        <w:rPr>
          <w:rFonts w:cs="Arial"/>
          <w:sz w:val="20"/>
          <w:szCs w:val="20"/>
        </w:rPr>
      </w:pPr>
      <w:r w:rsidRPr="00937FD9">
        <w:rPr>
          <w:rFonts w:cs="Arial"/>
          <w:sz w:val="20"/>
          <w:szCs w:val="20"/>
        </w:rPr>
        <w:t>The procurement policie</w:t>
      </w:r>
      <w:r w:rsidR="00F77340" w:rsidRPr="00937FD9">
        <w:rPr>
          <w:rFonts w:cs="Arial"/>
          <w:sz w:val="20"/>
          <w:szCs w:val="20"/>
        </w:rPr>
        <w:t xml:space="preserve">s and procedures </w:t>
      </w:r>
      <w:r w:rsidRPr="00937FD9">
        <w:rPr>
          <w:rFonts w:cs="Arial"/>
          <w:sz w:val="20"/>
          <w:szCs w:val="20"/>
        </w:rPr>
        <w:t xml:space="preserve">are used in conjunction with the </w:t>
      </w:r>
      <w:r w:rsidR="001967B0">
        <w:rPr>
          <w:rFonts w:cs="Arial"/>
          <w:sz w:val="20"/>
          <w:szCs w:val="20"/>
        </w:rPr>
        <w:t xml:space="preserve">appropriate </w:t>
      </w:r>
      <w:r w:rsidR="00053C4B">
        <w:rPr>
          <w:rFonts w:cs="Arial"/>
          <w:sz w:val="20"/>
          <w:szCs w:val="20"/>
        </w:rPr>
        <w:t>SADO</w:t>
      </w:r>
      <w:r w:rsidR="005E3126">
        <w:rPr>
          <w:rFonts w:cs="Arial"/>
          <w:sz w:val="20"/>
          <w:szCs w:val="20"/>
        </w:rPr>
        <w:t xml:space="preserve"> Member Partners’</w:t>
      </w:r>
      <w:r w:rsidR="00F86CAB">
        <w:rPr>
          <w:rFonts w:cs="Arial"/>
          <w:sz w:val="20"/>
          <w:szCs w:val="20"/>
        </w:rPr>
        <w:t>(CMP)</w:t>
      </w:r>
      <w:r w:rsidR="00E54089">
        <w:rPr>
          <w:rFonts w:cs="Arial"/>
          <w:sz w:val="20"/>
          <w:szCs w:val="20"/>
        </w:rPr>
        <w:t xml:space="preserve">donor </w:t>
      </w:r>
      <w:r w:rsidR="005E3126">
        <w:rPr>
          <w:rFonts w:cs="Arial"/>
          <w:sz w:val="20"/>
          <w:szCs w:val="20"/>
        </w:rPr>
        <w:t xml:space="preserve">policies and procedures as identified in the Procurement </w:t>
      </w:r>
      <w:r w:rsidR="00E54089">
        <w:rPr>
          <w:rFonts w:cs="Arial"/>
          <w:sz w:val="20"/>
          <w:szCs w:val="20"/>
        </w:rPr>
        <w:t>Policy</w:t>
      </w:r>
      <w:r w:rsidR="005E3126">
        <w:rPr>
          <w:rFonts w:cs="Arial"/>
          <w:sz w:val="20"/>
          <w:szCs w:val="20"/>
        </w:rPr>
        <w:t xml:space="preserve"> </w:t>
      </w:r>
      <w:r w:rsidR="005E3126">
        <w:rPr>
          <w:rFonts w:cs="Arial"/>
          <w:sz w:val="20"/>
          <w:szCs w:val="20"/>
        </w:rPr>
        <w:lastRenderedPageBreak/>
        <w:t>annexes.</w:t>
      </w:r>
    </w:p>
    <w:p w:rsidR="007F043D" w:rsidRPr="00937FD9" w:rsidRDefault="007F043D" w:rsidP="003F130D">
      <w:pPr>
        <w:widowControl w:val="0"/>
        <w:autoSpaceDE w:val="0"/>
        <w:autoSpaceDN w:val="0"/>
        <w:adjustRightInd w:val="0"/>
        <w:jc w:val="both"/>
        <w:rPr>
          <w:rFonts w:cs="Arial"/>
          <w:sz w:val="20"/>
          <w:szCs w:val="20"/>
        </w:rPr>
      </w:pPr>
    </w:p>
    <w:p w:rsidR="007F043D" w:rsidRPr="00937FD9" w:rsidRDefault="00F77340" w:rsidP="00274C49">
      <w:pPr>
        <w:widowControl w:val="0"/>
        <w:numPr>
          <w:ilvl w:val="0"/>
          <w:numId w:val="39"/>
        </w:numPr>
        <w:autoSpaceDE w:val="0"/>
        <w:autoSpaceDN w:val="0"/>
        <w:adjustRightInd w:val="0"/>
        <w:jc w:val="both"/>
        <w:rPr>
          <w:rFonts w:cs="Arial"/>
          <w:sz w:val="20"/>
          <w:szCs w:val="20"/>
        </w:rPr>
      </w:pPr>
      <w:r w:rsidRPr="00937FD9">
        <w:rPr>
          <w:rFonts w:cs="Arial"/>
          <w:sz w:val="20"/>
          <w:szCs w:val="20"/>
        </w:rPr>
        <w:t xml:space="preserve">The </w:t>
      </w:r>
      <w:r w:rsidR="007F043D" w:rsidRPr="00937FD9">
        <w:rPr>
          <w:rFonts w:cs="Arial"/>
          <w:sz w:val="20"/>
          <w:szCs w:val="20"/>
        </w:rPr>
        <w:t>procurement p</w:t>
      </w:r>
      <w:r w:rsidR="00531055" w:rsidRPr="00937FD9">
        <w:rPr>
          <w:rFonts w:cs="Arial"/>
          <w:sz w:val="20"/>
          <w:szCs w:val="20"/>
        </w:rPr>
        <w:t>olicies, procedures and forms</w:t>
      </w:r>
      <w:r w:rsidRPr="00937FD9">
        <w:rPr>
          <w:rFonts w:cs="Arial"/>
          <w:sz w:val="20"/>
          <w:szCs w:val="20"/>
        </w:rPr>
        <w:t xml:space="preserve"> apply to </w:t>
      </w:r>
      <w:r w:rsidR="00E54089">
        <w:rPr>
          <w:rFonts w:cs="Arial"/>
          <w:sz w:val="20"/>
          <w:szCs w:val="20"/>
        </w:rPr>
        <w:t xml:space="preserve">current </w:t>
      </w:r>
      <w:r w:rsidR="00274C49">
        <w:rPr>
          <w:rFonts w:cs="Arial"/>
          <w:sz w:val="20"/>
          <w:szCs w:val="20"/>
        </w:rPr>
        <w:t>SADO</w:t>
      </w:r>
      <w:r w:rsidR="00E54089">
        <w:rPr>
          <w:rFonts w:cs="Arial"/>
          <w:sz w:val="20"/>
          <w:szCs w:val="20"/>
        </w:rPr>
        <w:t xml:space="preserve"> member </w:t>
      </w:r>
      <w:r w:rsidR="003645A6">
        <w:rPr>
          <w:rFonts w:cs="Arial"/>
          <w:sz w:val="20"/>
          <w:szCs w:val="20"/>
        </w:rPr>
        <w:t>automated</w:t>
      </w:r>
      <w:r w:rsidR="001A0FC4">
        <w:rPr>
          <w:rFonts w:cs="Arial"/>
          <w:sz w:val="20"/>
          <w:szCs w:val="20"/>
        </w:rPr>
        <w:t xml:space="preserve">systems </w:t>
      </w:r>
      <w:r w:rsidR="001A0FC4" w:rsidRPr="00937FD9">
        <w:rPr>
          <w:rFonts w:cs="Arial"/>
          <w:sz w:val="20"/>
          <w:szCs w:val="20"/>
        </w:rPr>
        <w:t>and</w:t>
      </w:r>
      <w:r w:rsidRPr="00937FD9">
        <w:rPr>
          <w:rFonts w:cs="Arial"/>
          <w:sz w:val="20"/>
          <w:szCs w:val="20"/>
        </w:rPr>
        <w:t>, where indicated,</w:t>
      </w:r>
      <w:r w:rsidR="003645A6">
        <w:rPr>
          <w:rFonts w:cs="Arial"/>
          <w:sz w:val="20"/>
          <w:szCs w:val="20"/>
        </w:rPr>
        <w:t>manual</w:t>
      </w:r>
      <w:r w:rsidR="006855F7">
        <w:rPr>
          <w:rFonts w:cs="Arial"/>
          <w:sz w:val="20"/>
          <w:szCs w:val="20"/>
        </w:rPr>
        <w:t xml:space="preserve">operating </w:t>
      </w:r>
      <w:r w:rsidR="007F043D" w:rsidRPr="00937FD9">
        <w:rPr>
          <w:rFonts w:cs="Arial"/>
          <w:sz w:val="20"/>
          <w:szCs w:val="20"/>
        </w:rPr>
        <w:t xml:space="preserve">environments.  </w:t>
      </w:r>
      <w:r w:rsidR="00E54089">
        <w:rPr>
          <w:rFonts w:cs="Arial"/>
          <w:sz w:val="20"/>
          <w:szCs w:val="20"/>
        </w:rPr>
        <w:t xml:space="preserve">Application to specific </w:t>
      </w:r>
      <w:r w:rsidR="00274C49">
        <w:rPr>
          <w:rFonts w:cs="Arial"/>
          <w:sz w:val="20"/>
          <w:szCs w:val="20"/>
        </w:rPr>
        <w:t>SADO</w:t>
      </w:r>
      <w:r w:rsidR="00E54089">
        <w:rPr>
          <w:rFonts w:cs="Arial"/>
          <w:sz w:val="20"/>
          <w:szCs w:val="20"/>
        </w:rPr>
        <w:t xml:space="preserve"> member systems is included in the Annexes.</w:t>
      </w:r>
    </w:p>
    <w:p w:rsidR="00224308" w:rsidRPr="00937FD9" w:rsidRDefault="00224308" w:rsidP="003F130D">
      <w:pPr>
        <w:widowControl w:val="0"/>
        <w:autoSpaceDE w:val="0"/>
        <w:autoSpaceDN w:val="0"/>
        <w:adjustRightInd w:val="0"/>
        <w:jc w:val="both"/>
        <w:rPr>
          <w:rFonts w:cs="Arial"/>
          <w:sz w:val="20"/>
          <w:szCs w:val="20"/>
        </w:rPr>
      </w:pPr>
    </w:p>
    <w:p w:rsidR="005E3126" w:rsidRPr="005E3126" w:rsidRDefault="005E3126" w:rsidP="00274C49">
      <w:pPr>
        <w:numPr>
          <w:ilvl w:val="0"/>
          <w:numId w:val="39"/>
        </w:numPr>
        <w:jc w:val="both"/>
        <w:rPr>
          <w:rFonts w:cs="Arial"/>
          <w:sz w:val="20"/>
          <w:szCs w:val="20"/>
        </w:rPr>
      </w:pPr>
      <w:r w:rsidRPr="005E3126">
        <w:rPr>
          <w:rFonts w:cs="Arial"/>
          <w:sz w:val="20"/>
          <w:szCs w:val="20"/>
        </w:rPr>
        <w:t>Changes in procurement policies, procedures, threshold levels or proc</w:t>
      </w:r>
      <w:r>
        <w:rPr>
          <w:rFonts w:cs="Arial"/>
          <w:sz w:val="20"/>
          <w:szCs w:val="20"/>
        </w:rPr>
        <w:t xml:space="preserve">urement processes that are more </w:t>
      </w:r>
      <w:r w:rsidRPr="005E3126">
        <w:rPr>
          <w:rFonts w:cs="Arial"/>
          <w:sz w:val="20"/>
          <w:szCs w:val="20"/>
        </w:rPr>
        <w:t xml:space="preserve">restrictive than </w:t>
      </w:r>
      <w:r w:rsidR="00053C4B">
        <w:rPr>
          <w:rFonts w:cs="Arial"/>
          <w:sz w:val="20"/>
          <w:szCs w:val="20"/>
        </w:rPr>
        <w:t>SADO</w:t>
      </w:r>
      <w:r w:rsidRPr="005E3126">
        <w:rPr>
          <w:rFonts w:cs="Arial"/>
          <w:sz w:val="20"/>
          <w:szCs w:val="20"/>
        </w:rPr>
        <w:t xml:space="preserve"> procurement policies and procedures are allowed w</w:t>
      </w:r>
      <w:r w:rsidR="00CF6FE9">
        <w:rPr>
          <w:rFonts w:cs="Arial"/>
          <w:sz w:val="20"/>
          <w:szCs w:val="20"/>
        </w:rPr>
        <w:t>ith appropriate approval</w:t>
      </w:r>
      <w:r w:rsidR="00F86CAB">
        <w:rPr>
          <w:rFonts w:cs="Arial"/>
          <w:sz w:val="20"/>
          <w:szCs w:val="20"/>
        </w:rPr>
        <w:t xml:space="preserve"> from </w:t>
      </w:r>
      <w:r w:rsidR="00274C49">
        <w:rPr>
          <w:rFonts w:cs="Arial"/>
          <w:sz w:val="20"/>
          <w:szCs w:val="20"/>
        </w:rPr>
        <w:t>SADO</w:t>
      </w:r>
      <w:r w:rsidR="00043FAC" w:rsidRPr="00043FAC">
        <w:rPr>
          <w:rFonts w:ascii="Andalus" w:hAnsi="Andalus" w:cs="Andalus"/>
          <w:sz w:val="20"/>
          <w:szCs w:val="20"/>
        </w:rPr>
        <w:t xml:space="preserve"> </w:t>
      </w:r>
      <w:r w:rsidR="00043FAC" w:rsidRPr="00043FAC">
        <w:rPr>
          <w:rFonts w:ascii="Andalus" w:hAnsi="Andalus" w:cs="Andalus"/>
        </w:rPr>
        <w:t>comprehensive metabolic panel</w:t>
      </w:r>
      <w:r w:rsidR="00CF6FE9">
        <w:rPr>
          <w:rFonts w:cs="Arial"/>
          <w:sz w:val="20"/>
          <w:szCs w:val="20"/>
        </w:rPr>
        <w:t>.</w:t>
      </w:r>
    </w:p>
    <w:p w:rsidR="00BB3DEE" w:rsidRPr="00937FD9" w:rsidRDefault="00BB3DEE" w:rsidP="005E3126">
      <w:pPr>
        <w:widowControl w:val="0"/>
        <w:autoSpaceDE w:val="0"/>
        <w:autoSpaceDN w:val="0"/>
        <w:adjustRightInd w:val="0"/>
        <w:jc w:val="both"/>
        <w:rPr>
          <w:rFonts w:cs="Arial"/>
          <w:sz w:val="20"/>
          <w:szCs w:val="20"/>
        </w:rPr>
      </w:pPr>
    </w:p>
    <w:p w:rsidR="00010951" w:rsidRPr="00937FD9" w:rsidRDefault="00010951" w:rsidP="00274C49">
      <w:pPr>
        <w:widowControl w:val="0"/>
        <w:numPr>
          <w:ilvl w:val="0"/>
          <w:numId w:val="39"/>
        </w:numPr>
        <w:autoSpaceDE w:val="0"/>
        <w:autoSpaceDN w:val="0"/>
        <w:adjustRightInd w:val="0"/>
        <w:jc w:val="both"/>
        <w:rPr>
          <w:rFonts w:cs="Arial"/>
          <w:sz w:val="20"/>
          <w:szCs w:val="20"/>
        </w:rPr>
      </w:pPr>
      <w:r w:rsidRPr="00937FD9">
        <w:rPr>
          <w:rFonts w:cs="Arial"/>
          <w:sz w:val="20"/>
          <w:szCs w:val="20"/>
        </w:rPr>
        <w:t xml:space="preserve">Changes in procurement policies, procedures, </w:t>
      </w:r>
      <w:r w:rsidR="00BB3DEE" w:rsidRPr="00937FD9">
        <w:rPr>
          <w:rFonts w:cs="Arial"/>
          <w:sz w:val="20"/>
          <w:szCs w:val="20"/>
        </w:rPr>
        <w:t xml:space="preserve">threshold levels or procurement processes </w:t>
      </w:r>
      <w:r w:rsidR="006970DB" w:rsidRPr="00937FD9">
        <w:rPr>
          <w:rFonts w:cs="Arial"/>
          <w:sz w:val="20"/>
          <w:szCs w:val="20"/>
        </w:rPr>
        <w:t xml:space="preserve">that are less restrictive than </w:t>
      </w:r>
      <w:r w:rsidR="00053C4B">
        <w:rPr>
          <w:rFonts w:cs="Arial"/>
          <w:sz w:val="20"/>
          <w:szCs w:val="20"/>
        </w:rPr>
        <w:t>SADO</w:t>
      </w:r>
      <w:r w:rsidR="006970DB" w:rsidRPr="00937FD9">
        <w:rPr>
          <w:rFonts w:cs="Arial"/>
          <w:sz w:val="20"/>
          <w:szCs w:val="20"/>
        </w:rPr>
        <w:t xml:space="preserve"> procurement policies and procedures </w:t>
      </w:r>
      <w:r w:rsidRPr="00937FD9">
        <w:rPr>
          <w:rFonts w:cs="Arial"/>
          <w:sz w:val="20"/>
          <w:szCs w:val="20"/>
        </w:rPr>
        <w:t>are allowed with appropriate approval</w:t>
      </w:r>
      <w:r w:rsidR="00F86CAB">
        <w:rPr>
          <w:rFonts w:cs="Arial"/>
          <w:sz w:val="20"/>
          <w:szCs w:val="20"/>
        </w:rPr>
        <w:t xml:space="preserve"> from </w:t>
      </w:r>
      <w:r w:rsidR="00274C49">
        <w:rPr>
          <w:rFonts w:cs="Arial"/>
          <w:sz w:val="20"/>
          <w:szCs w:val="20"/>
        </w:rPr>
        <w:t>SADO</w:t>
      </w:r>
      <w:r w:rsidR="00043FAC">
        <w:rPr>
          <w:rFonts w:cs="Arial"/>
          <w:sz w:val="20"/>
          <w:szCs w:val="20"/>
        </w:rPr>
        <w:t xml:space="preserve"> </w:t>
      </w:r>
      <w:r w:rsidR="00043FAC" w:rsidRPr="00043FAC">
        <w:rPr>
          <w:rFonts w:ascii="Andalus" w:hAnsi="Andalus" w:cs="Andalus"/>
        </w:rPr>
        <w:t>comprehensive metabolic panel</w:t>
      </w:r>
      <w:r w:rsidRPr="00937FD9">
        <w:rPr>
          <w:rFonts w:cs="Arial"/>
          <w:sz w:val="20"/>
          <w:szCs w:val="20"/>
        </w:rPr>
        <w:t xml:space="preserve">. </w:t>
      </w:r>
    </w:p>
    <w:p w:rsidR="00010951" w:rsidRPr="00937FD9" w:rsidRDefault="00010951" w:rsidP="003F130D">
      <w:pPr>
        <w:widowControl w:val="0"/>
        <w:autoSpaceDE w:val="0"/>
        <w:autoSpaceDN w:val="0"/>
        <w:adjustRightInd w:val="0"/>
        <w:jc w:val="both"/>
        <w:rPr>
          <w:rFonts w:cs="Arial"/>
          <w:sz w:val="20"/>
          <w:szCs w:val="20"/>
        </w:rPr>
      </w:pPr>
    </w:p>
    <w:p w:rsidR="00AF575D" w:rsidRDefault="007D6A10" w:rsidP="00984D75">
      <w:pPr>
        <w:widowControl w:val="0"/>
        <w:numPr>
          <w:ilvl w:val="0"/>
          <w:numId w:val="39"/>
        </w:numPr>
        <w:autoSpaceDE w:val="0"/>
        <w:autoSpaceDN w:val="0"/>
        <w:adjustRightInd w:val="0"/>
        <w:jc w:val="both"/>
        <w:rPr>
          <w:rFonts w:cs="Arial"/>
          <w:sz w:val="20"/>
          <w:szCs w:val="20"/>
        </w:rPr>
      </w:pPr>
      <w:r>
        <w:rPr>
          <w:rFonts w:cs="Arial"/>
          <w:sz w:val="20"/>
          <w:szCs w:val="20"/>
        </w:rPr>
        <w:t xml:space="preserve">The following expenditures </w:t>
      </w:r>
      <w:r w:rsidRPr="0086489B">
        <w:rPr>
          <w:rFonts w:cs="Arial"/>
          <w:sz w:val="20"/>
          <w:szCs w:val="20"/>
        </w:rPr>
        <w:t xml:space="preserve">are covered </w:t>
      </w:r>
      <w:r>
        <w:rPr>
          <w:rFonts w:cs="Arial"/>
          <w:sz w:val="20"/>
          <w:szCs w:val="20"/>
        </w:rPr>
        <w:t xml:space="preserve">by </w:t>
      </w:r>
      <w:r w:rsidRPr="0086489B">
        <w:rPr>
          <w:rFonts w:cs="Arial"/>
          <w:sz w:val="20"/>
          <w:szCs w:val="20"/>
        </w:rPr>
        <w:t>other polic</w:t>
      </w:r>
      <w:r>
        <w:rPr>
          <w:rFonts w:cs="Arial"/>
          <w:sz w:val="20"/>
          <w:szCs w:val="20"/>
        </w:rPr>
        <w:t>ies</w:t>
      </w:r>
      <w:r w:rsidRPr="0086489B">
        <w:rPr>
          <w:rFonts w:cs="Arial"/>
          <w:sz w:val="20"/>
          <w:szCs w:val="20"/>
        </w:rPr>
        <w:t xml:space="preserve"> and procedures outside of </w:t>
      </w:r>
      <w:r w:rsidRPr="006027E4">
        <w:rPr>
          <w:rFonts w:cs="Arial"/>
          <w:sz w:val="20"/>
          <w:szCs w:val="20"/>
        </w:rPr>
        <w:t>p</w:t>
      </w:r>
      <w:r w:rsidRPr="0086489B">
        <w:rPr>
          <w:rFonts w:cs="Arial"/>
          <w:sz w:val="20"/>
          <w:szCs w:val="20"/>
        </w:rPr>
        <w:t>rocurement</w:t>
      </w:r>
      <w:r>
        <w:rPr>
          <w:rFonts w:cs="Arial"/>
          <w:sz w:val="20"/>
          <w:szCs w:val="20"/>
        </w:rPr>
        <w:t xml:space="preserve">: </w:t>
      </w:r>
      <w:r w:rsidRPr="0086489B">
        <w:rPr>
          <w:rFonts w:cs="Arial"/>
          <w:sz w:val="20"/>
          <w:szCs w:val="20"/>
        </w:rPr>
        <w:t xml:space="preserve"> payroll, </w:t>
      </w:r>
      <w:r>
        <w:rPr>
          <w:rFonts w:cs="Arial"/>
          <w:sz w:val="20"/>
          <w:szCs w:val="20"/>
        </w:rPr>
        <w:t xml:space="preserve">reoccurring rent and </w:t>
      </w:r>
      <w:r w:rsidRPr="0086489B">
        <w:rPr>
          <w:rFonts w:cs="Arial"/>
          <w:sz w:val="20"/>
          <w:szCs w:val="20"/>
        </w:rPr>
        <w:t xml:space="preserve">utilities, utility-related services, sub-awards, </w:t>
      </w:r>
      <w:r>
        <w:rPr>
          <w:rFonts w:cs="Arial"/>
          <w:sz w:val="20"/>
          <w:szCs w:val="20"/>
        </w:rPr>
        <w:t xml:space="preserve">legal services, periodicals and subscriptions, </w:t>
      </w:r>
      <w:r w:rsidRPr="0086489B">
        <w:rPr>
          <w:rFonts w:cs="Arial"/>
          <w:sz w:val="20"/>
          <w:szCs w:val="20"/>
        </w:rPr>
        <w:t xml:space="preserve">individual </w:t>
      </w:r>
      <w:r>
        <w:rPr>
          <w:rFonts w:cs="Arial"/>
          <w:sz w:val="20"/>
          <w:szCs w:val="20"/>
        </w:rPr>
        <w:t xml:space="preserve">travel arrangements including </w:t>
      </w:r>
      <w:r w:rsidRPr="0086489B">
        <w:rPr>
          <w:rFonts w:cs="Arial"/>
          <w:sz w:val="20"/>
          <w:szCs w:val="20"/>
        </w:rPr>
        <w:t>hotel accommodation</w:t>
      </w:r>
      <w:r>
        <w:rPr>
          <w:rFonts w:cs="Arial"/>
          <w:sz w:val="20"/>
          <w:szCs w:val="20"/>
        </w:rPr>
        <w:t>s and flights</w:t>
      </w:r>
      <w:r w:rsidRPr="0086489B">
        <w:rPr>
          <w:rFonts w:cs="Arial"/>
          <w:sz w:val="20"/>
          <w:szCs w:val="20"/>
        </w:rPr>
        <w:t>, and items controlled by government pricing</w:t>
      </w:r>
      <w:r w:rsidR="00BF0CE9" w:rsidRPr="00084003">
        <w:rPr>
          <w:rFonts w:cs="Arial"/>
          <w:sz w:val="20"/>
          <w:szCs w:val="20"/>
        </w:rPr>
        <w:t>.</w:t>
      </w:r>
    </w:p>
    <w:p w:rsidR="009164ED" w:rsidRDefault="009164ED" w:rsidP="00405ADB">
      <w:pPr>
        <w:pStyle w:val="ListParagraph"/>
        <w:rPr>
          <w:rFonts w:cs="Arial"/>
          <w:sz w:val="20"/>
          <w:szCs w:val="20"/>
        </w:rPr>
      </w:pPr>
    </w:p>
    <w:p w:rsidR="009164ED" w:rsidRDefault="009164ED" w:rsidP="00274C49">
      <w:pPr>
        <w:numPr>
          <w:ilvl w:val="0"/>
          <w:numId w:val="39"/>
        </w:numPr>
        <w:jc w:val="both"/>
        <w:rPr>
          <w:sz w:val="20"/>
          <w:szCs w:val="20"/>
        </w:rPr>
      </w:pPr>
      <w:r w:rsidRPr="00A67EB4">
        <w:rPr>
          <w:sz w:val="20"/>
          <w:szCs w:val="20"/>
        </w:rPr>
        <w:t>Changes in procurement policies, procedures, threshold levels and/or procurement processes require the completion and approval of a Waiver or Exception Request Form, Appendix A</w:t>
      </w:r>
      <w:r w:rsidR="00A3198E">
        <w:rPr>
          <w:sz w:val="20"/>
          <w:szCs w:val="20"/>
        </w:rPr>
        <w:t>.  Waiver Exception Request form are to be</w:t>
      </w:r>
      <w:r w:rsidRPr="00A67EB4">
        <w:rPr>
          <w:sz w:val="20"/>
          <w:szCs w:val="20"/>
        </w:rPr>
        <w:t xml:space="preserve"> submitted to the </w:t>
      </w:r>
      <w:r w:rsidR="00E90BA8">
        <w:rPr>
          <w:sz w:val="20"/>
          <w:szCs w:val="20"/>
        </w:rPr>
        <w:t xml:space="preserve">designated </w:t>
      </w:r>
      <w:r w:rsidR="00053C4B">
        <w:rPr>
          <w:sz w:val="20"/>
          <w:szCs w:val="20"/>
        </w:rPr>
        <w:t>SADO</w:t>
      </w:r>
      <w:r>
        <w:rPr>
          <w:sz w:val="20"/>
          <w:szCs w:val="20"/>
        </w:rPr>
        <w:t xml:space="preserve"> </w:t>
      </w:r>
      <w:r w:rsidR="00E90BA8">
        <w:rPr>
          <w:sz w:val="20"/>
          <w:szCs w:val="20"/>
        </w:rPr>
        <w:t>Member</w:t>
      </w:r>
      <w:r>
        <w:rPr>
          <w:sz w:val="20"/>
          <w:szCs w:val="20"/>
        </w:rPr>
        <w:t xml:space="preserve"> Policy Owner</w:t>
      </w:r>
      <w:r w:rsidR="00A3198E">
        <w:rPr>
          <w:sz w:val="20"/>
          <w:szCs w:val="20"/>
        </w:rPr>
        <w:t>, as communicated by each member to their respective offices and staff</w:t>
      </w:r>
      <w:r w:rsidRPr="00A67EB4">
        <w:rPr>
          <w:sz w:val="20"/>
          <w:szCs w:val="20"/>
        </w:rPr>
        <w:t>.</w:t>
      </w:r>
      <w:r w:rsidRPr="004762C9">
        <w:rPr>
          <w:sz w:val="20"/>
          <w:szCs w:val="20"/>
        </w:rPr>
        <w:t xml:space="preserve">Waivers or Exceptions related to procurement funded through a </w:t>
      </w:r>
      <w:r w:rsidR="00053C4B">
        <w:rPr>
          <w:sz w:val="20"/>
          <w:szCs w:val="20"/>
        </w:rPr>
        <w:t>SADO</w:t>
      </w:r>
      <w:r w:rsidRPr="004762C9">
        <w:rPr>
          <w:sz w:val="20"/>
          <w:szCs w:val="20"/>
        </w:rPr>
        <w:t xml:space="preserve"> Member Partner (</w:t>
      </w:r>
      <w:r w:rsidR="00274C49">
        <w:rPr>
          <w:sz w:val="20"/>
          <w:szCs w:val="20"/>
        </w:rPr>
        <w:t>other</w:t>
      </w:r>
      <w:r w:rsidRPr="004762C9">
        <w:rPr>
          <w:sz w:val="20"/>
          <w:szCs w:val="20"/>
        </w:rPr>
        <w:t>)</w:t>
      </w:r>
      <w:r w:rsidR="00043FAC">
        <w:rPr>
          <w:sz w:val="20"/>
          <w:szCs w:val="20"/>
        </w:rPr>
        <w:t xml:space="preserve"> </w:t>
      </w:r>
      <w:r w:rsidR="00043FAC" w:rsidRPr="00043FAC">
        <w:rPr>
          <w:rFonts w:ascii="Andalus" w:hAnsi="Andalus" w:cs="Andalus"/>
        </w:rPr>
        <w:t>comprehensive metabolic panel</w:t>
      </w:r>
      <w:r w:rsidRPr="004762C9">
        <w:rPr>
          <w:sz w:val="20"/>
          <w:szCs w:val="20"/>
        </w:rPr>
        <w:t xml:space="preserve"> must have the concurrence of the CMP</w:t>
      </w:r>
      <w:r w:rsidR="00043FAC">
        <w:rPr>
          <w:sz w:val="20"/>
          <w:szCs w:val="20"/>
        </w:rPr>
        <w:t xml:space="preserve"> </w:t>
      </w:r>
      <w:r w:rsidR="00043FAC" w:rsidRPr="00043FAC">
        <w:rPr>
          <w:rFonts w:ascii="Andalus" w:hAnsi="Andalus" w:cs="Andalus"/>
        </w:rPr>
        <w:t>comprehensive metabolic panel</w:t>
      </w:r>
      <w:r w:rsidRPr="004762C9">
        <w:rPr>
          <w:sz w:val="20"/>
          <w:szCs w:val="20"/>
        </w:rPr>
        <w:t>.</w:t>
      </w:r>
      <w:r w:rsidRPr="00A67EB4">
        <w:rPr>
          <w:sz w:val="20"/>
          <w:szCs w:val="20"/>
        </w:rPr>
        <w:t xml:space="preserve">  The </w:t>
      </w:r>
      <w:r w:rsidR="00043FAC">
        <w:rPr>
          <w:sz w:val="20"/>
          <w:szCs w:val="20"/>
        </w:rPr>
        <w:t>SADO</w:t>
      </w:r>
      <w:r>
        <w:rPr>
          <w:sz w:val="20"/>
          <w:szCs w:val="20"/>
        </w:rPr>
        <w:t xml:space="preserve"> Office </w:t>
      </w:r>
      <w:r w:rsidRPr="00A67EB4">
        <w:rPr>
          <w:sz w:val="20"/>
          <w:szCs w:val="20"/>
        </w:rPr>
        <w:t>maintains all Waiver approvals on file.</w:t>
      </w:r>
      <w:r>
        <w:rPr>
          <w:sz w:val="20"/>
          <w:szCs w:val="20"/>
        </w:rPr>
        <w:t xml:space="preserve"> Waivers may not be granted for donor requirements without approval from the specific donor.</w:t>
      </w:r>
    </w:p>
    <w:p w:rsidR="00EB4281" w:rsidRDefault="00EB4281" w:rsidP="00405ADB">
      <w:pPr>
        <w:pStyle w:val="ListParagraph"/>
        <w:ind w:left="0"/>
        <w:rPr>
          <w:sz w:val="20"/>
          <w:szCs w:val="20"/>
        </w:rPr>
      </w:pPr>
    </w:p>
    <w:p w:rsidR="009164ED" w:rsidRPr="000173D9" w:rsidRDefault="009164ED" w:rsidP="009164ED">
      <w:pPr>
        <w:pStyle w:val="Heading1"/>
        <w:jc w:val="both"/>
        <w:rPr>
          <w:sz w:val="22"/>
          <w:szCs w:val="22"/>
          <w:u w:val="single"/>
        </w:rPr>
      </w:pPr>
      <w:r>
        <w:rPr>
          <w:sz w:val="22"/>
          <w:szCs w:val="22"/>
          <w:u w:val="single"/>
        </w:rPr>
        <w:t>RESPONSIBILITIES</w:t>
      </w:r>
    </w:p>
    <w:p w:rsidR="009164ED" w:rsidRPr="003F62D6" w:rsidRDefault="009164ED" w:rsidP="004E6EDD">
      <w:pPr>
        <w:ind w:firstLine="360"/>
        <w:jc w:val="both"/>
        <w:rPr>
          <w:sz w:val="20"/>
          <w:szCs w:val="20"/>
        </w:rPr>
      </w:pPr>
      <w:r w:rsidRPr="003F62D6">
        <w:rPr>
          <w:sz w:val="20"/>
          <w:szCs w:val="20"/>
        </w:rPr>
        <w:t>All personnel that have procurement responsibilities must ensure compliance with this policy.</w:t>
      </w:r>
    </w:p>
    <w:p w:rsidR="009164ED" w:rsidRPr="000173D9" w:rsidRDefault="009164ED" w:rsidP="009164ED">
      <w:pPr>
        <w:pStyle w:val="Heading1"/>
        <w:jc w:val="both"/>
        <w:rPr>
          <w:sz w:val="22"/>
          <w:szCs w:val="22"/>
          <w:u w:val="single"/>
        </w:rPr>
      </w:pPr>
      <w:r w:rsidRPr="000173D9">
        <w:rPr>
          <w:sz w:val="22"/>
          <w:szCs w:val="22"/>
          <w:u w:val="single"/>
        </w:rPr>
        <w:t>DEFINITION</w:t>
      </w:r>
      <w:r>
        <w:rPr>
          <w:sz w:val="22"/>
          <w:szCs w:val="22"/>
          <w:u w:val="single"/>
        </w:rPr>
        <w:t>S</w:t>
      </w:r>
    </w:p>
    <w:p w:rsidR="009164ED" w:rsidRPr="00A67EB4" w:rsidRDefault="009164ED" w:rsidP="009164ED">
      <w:pPr>
        <w:numPr>
          <w:ilvl w:val="0"/>
          <w:numId w:val="41"/>
        </w:numPr>
        <w:jc w:val="both"/>
        <w:rPr>
          <w:sz w:val="20"/>
          <w:szCs w:val="20"/>
        </w:rPr>
      </w:pPr>
      <w:r w:rsidRPr="00A67EB4">
        <w:rPr>
          <w:sz w:val="20"/>
          <w:szCs w:val="20"/>
        </w:rPr>
        <w:t>The following definitions apply for goods, services and consultancies:</w:t>
      </w:r>
    </w:p>
    <w:p w:rsidR="009164ED" w:rsidRPr="00A67EB4" w:rsidRDefault="009164ED" w:rsidP="009164ED">
      <w:pPr>
        <w:jc w:val="both"/>
        <w:rPr>
          <w:sz w:val="20"/>
          <w:szCs w:val="20"/>
        </w:rPr>
      </w:pPr>
    </w:p>
    <w:p w:rsidR="009164ED" w:rsidRPr="00A67EB4" w:rsidRDefault="009164ED" w:rsidP="009164ED">
      <w:pPr>
        <w:numPr>
          <w:ilvl w:val="1"/>
          <w:numId w:val="41"/>
        </w:numPr>
        <w:jc w:val="both"/>
        <w:rPr>
          <w:sz w:val="20"/>
          <w:szCs w:val="20"/>
        </w:rPr>
      </w:pPr>
      <w:r w:rsidRPr="00A67EB4">
        <w:rPr>
          <w:sz w:val="20"/>
          <w:szCs w:val="20"/>
        </w:rPr>
        <w:t>Goods are defined as tangible item</w:t>
      </w:r>
      <w:r>
        <w:rPr>
          <w:sz w:val="20"/>
          <w:szCs w:val="20"/>
        </w:rPr>
        <w:t>s</w:t>
      </w:r>
      <w:r w:rsidRPr="00A67EB4">
        <w:rPr>
          <w:sz w:val="20"/>
          <w:szCs w:val="20"/>
        </w:rPr>
        <w:t xml:space="preserve"> that have a value </w:t>
      </w:r>
      <w:r>
        <w:rPr>
          <w:sz w:val="20"/>
          <w:szCs w:val="20"/>
        </w:rPr>
        <w:t>of $5</w:t>
      </w:r>
      <w:r w:rsidRPr="00A67EB4">
        <w:rPr>
          <w:sz w:val="20"/>
          <w:szCs w:val="20"/>
        </w:rPr>
        <w:t>00</w:t>
      </w:r>
      <w:r>
        <w:rPr>
          <w:sz w:val="20"/>
          <w:szCs w:val="20"/>
        </w:rPr>
        <w:t xml:space="preserve"> or more</w:t>
      </w:r>
      <w:r w:rsidRPr="00A67EB4">
        <w:rPr>
          <w:sz w:val="20"/>
          <w:szCs w:val="20"/>
        </w:rPr>
        <w:t xml:space="preserve">, or local currency equivalent, and after purchase </w:t>
      </w:r>
      <w:r w:rsidR="00053C4B">
        <w:rPr>
          <w:sz w:val="20"/>
          <w:szCs w:val="20"/>
        </w:rPr>
        <w:t>SADO</w:t>
      </w:r>
      <w:r w:rsidRPr="00A67EB4">
        <w:rPr>
          <w:sz w:val="20"/>
          <w:szCs w:val="20"/>
        </w:rPr>
        <w:t xml:space="preserve"> rece</w:t>
      </w:r>
      <w:r>
        <w:rPr>
          <w:sz w:val="20"/>
          <w:szCs w:val="20"/>
        </w:rPr>
        <w:t>ives the item and uses the item</w:t>
      </w:r>
      <w:r w:rsidRPr="00A67EB4">
        <w:rPr>
          <w:sz w:val="20"/>
          <w:szCs w:val="20"/>
        </w:rPr>
        <w:t xml:space="preserve"> in its operations.</w:t>
      </w:r>
    </w:p>
    <w:p w:rsidR="009164ED" w:rsidRPr="00A67EB4" w:rsidRDefault="009164ED" w:rsidP="009164ED">
      <w:pPr>
        <w:jc w:val="both"/>
        <w:rPr>
          <w:sz w:val="20"/>
          <w:szCs w:val="20"/>
        </w:rPr>
      </w:pPr>
    </w:p>
    <w:p w:rsidR="009164ED" w:rsidRPr="00A67EB4" w:rsidRDefault="009164ED" w:rsidP="009164ED">
      <w:pPr>
        <w:numPr>
          <w:ilvl w:val="1"/>
          <w:numId w:val="41"/>
        </w:numPr>
        <w:jc w:val="both"/>
        <w:rPr>
          <w:sz w:val="20"/>
          <w:szCs w:val="20"/>
        </w:rPr>
      </w:pPr>
      <w:r w:rsidRPr="00A67EB4">
        <w:rPr>
          <w:sz w:val="20"/>
          <w:szCs w:val="20"/>
        </w:rPr>
        <w:t xml:space="preserve">Services are defined as activities that </w:t>
      </w:r>
      <w:r>
        <w:rPr>
          <w:sz w:val="20"/>
          <w:szCs w:val="20"/>
        </w:rPr>
        <w:t>have a value of $5</w:t>
      </w:r>
      <w:r w:rsidRPr="00A67EB4">
        <w:rPr>
          <w:sz w:val="20"/>
          <w:szCs w:val="20"/>
        </w:rPr>
        <w:t>00</w:t>
      </w:r>
      <w:r>
        <w:rPr>
          <w:sz w:val="20"/>
          <w:szCs w:val="20"/>
        </w:rPr>
        <w:t xml:space="preserve"> or more</w:t>
      </w:r>
      <w:r w:rsidRPr="00A67EB4">
        <w:rPr>
          <w:sz w:val="20"/>
          <w:szCs w:val="20"/>
        </w:rPr>
        <w:t xml:space="preserve">, or local currency equivalent, that are performed by individuals or companies for </w:t>
      </w:r>
      <w:r w:rsidR="00053C4B">
        <w:rPr>
          <w:sz w:val="20"/>
          <w:szCs w:val="20"/>
        </w:rPr>
        <w:t>SADO</w:t>
      </w:r>
      <w:r w:rsidRPr="00A67EB4">
        <w:rPr>
          <w:sz w:val="20"/>
          <w:szCs w:val="20"/>
        </w:rPr>
        <w:t xml:space="preserve">. </w:t>
      </w:r>
    </w:p>
    <w:p w:rsidR="009164ED" w:rsidRPr="00A67EB4" w:rsidRDefault="009164ED" w:rsidP="009164ED">
      <w:pPr>
        <w:jc w:val="both"/>
        <w:rPr>
          <w:sz w:val="20"/>
          <w:szCs w:val="20"/>
        </w:rPr>
      </w:pPr>
    </w:p>
    <w:p w:rsidR="009164ED" w:rsidRDefault="009164ED" w:rsidP="009164ED">
      <w:pPr>
        <w:numPr>
          <w:ilvl w:val="1"/>
          <w:numId w:val="41"/>
        </w:numPr>
        <w:jc w:val="both"/>
        <w:rPr>
          <w:sz w:val="20"/>
          <w:szCs w:val="20"/>
        </w:rPr>
      </w:pPr>
      <w:r w:rsidRPr="00A67EB4">
        <w:rPr>
          <w:sz w:val="20"/>
          <w:szCs w:val="20"/>
        </w:rPr>
        <w:t xml:space="preserve">Consultants are defined as a contractual arrangement between </w:t>
      </w:r>
      <w:r w:rsidR="00053C4B">
        <w:rPr>
          <w:sz w:val="20"/>
          <w:szCs w:val="20"/>
        </w:rPr>
        <w:t>SADO</w:t>
      </w:r>
      <w:r w:rsidRPr="00A67EB4">
        <w:rPr>
          <w:sz w:val="20"/>
          <w:szCs w:val="20"/>
        </w:rPr>
        <w:t xml:space="preserve"> and an individual consultant or company </w:t>
      </w:r>
      <w:r>
        <w:rPr>
          <w:sz w:val="20"/>
          <w:szCs w:val="20"/>
        </w:rPr>
        <w:t xml:space="preserve">that have a value of $500 or more, or local currency equivalent, </w:t>
      </w:r>
      <w:r w:rsidRPr="00A67EB4">
        <w:rPr>
          <w:sz w:val="20"/>
          <w:szCs w:val="20"/>
        </w:rPr>
        <w:t>i</w:t>
      </w:r>
      <w:r>
        <w:rPr>
          <w:sz w:val="20"/>
          <w:szCs w:val="20"/>
        </w:rPr>
        <w:t xml:space="preserve">n which a set of tasks and </w:t>
      </w:r>
      <w:r w:rsidRPr="00A67EB4">
        <w:rPr>
          <w:sz w:val="20"/>
          <w:szCs w:val="20"/>
        </w:rPr>
        <w:t xml:space="preserve">outputs </w:t>
      </w:r>
      <w:r>
        <w:rPr>
          <w:sz w:val="20"/>
          <w:szCs w:val="20"/>
        </w:rPr>
        <w:t xml:space="preserve">are performed </w:t>
      </w:r>
      <w:r w:rsidRPr="00A67EB4">
        <w:rPr>
          <w:sz w:val="20"/>
          <w:szCs w:val="20"/>
        </w:rPr>
        <w:t xml:space="preserve">over </w:t>
      </w:r>
      <w:r>
        <w:rPr>
          <w:sz w:val="20"/>
          <w:szCs w:val="20"/>
        </w:rPr>
        <w:t>a defined period of time.</w:t>
      </w:r>
    </w:p>
    <w:p w:rsidR="00C927CB" w:rsidRDefault="00C927CB" w:rsidP="00405ADB">
      <w:pPr>
        <w:widowControl w:val="0"/>
        <w:autoSpaceDE w:val="0"/>
        <w:autoSpaceDN w:val="0"/>
        <w:adjustRightInd w:val="0"/>
        <w:jc w:val="both"/>
        <w:rPr>
          <w:rFonts w:cs="Arial"/>
          <w:sz w:val="20"/>
          <w:szCs w:val="20"/>
        </w:rPr>
      </w:pPr>
    </w:p>
    <w:p w:rsidR="00493F32" w:rsidRDefault="00D52C62" w:rsidP="00D52C62">
      <w:pPr>
        <w:rPr>
          <w:rFonts w:cs="Arial"/>
          <w:sz w:val="20"/>
          <w:szCs w:val="20"/>
        </w:rPr>
      </w:pPr>
      <w:r>
        <w:rPr>
          <w:rFonts w:cs="Arial"/>
          <w:sz w:val="20"/>
          <w:szCs w:val="20"/>
        </w:rPr>
        <w:br w:type="page"/>
      </w:r>
    </w:p>
    <w:p w:rsidR="00AF575D" w:rsidRDefault="00E46A91" w:rsidP="00405ADB">
      <w:pPr>
        <w:widowControl w:val="0"/>
        <w:autoSpaceDE w:val="0"/>
        <w:autoSpaceDN w:val="0"/>
        <w:adjustRightInd w:val="0"/>
        <w:jc w:val="both"/>
        <w:rPr>
          <w:rFonts w:cs="Arial"/>
          <w:b/>
          <w:sz w:val="20"/>
          <w:szCs w:val="20"/>
        </w:rPr>
      </w:pPr>
      <w:r>
        <w:rPr>
          <w:rFonts w:cs="Arial"/>
          <w:b/>
          <w:sz w:val="20"/>
          <w:szCs w:val="20"/>
        </w:rPr>
        <w:lastRenderedPageBreak/>
        <w:t>P</w:t>
      </w:r>
      <w:r w:rsidR="006E0F7E">
        <w:rPr>
          <w:rFonts w:cs="Arial"/>
          <w:b/>
          <w:sz w:val="20"/>
          <w:szCs w:val="20"/>
        </w:rPr>
        <w:t xml:space="preserve">urchase </w:t>
      </w:r>
      <w:r>
        <w:rPr>
          <w:rFonts w:cs="Arial"/>
          <w:b/>
          <w:sz w:val="20"/>
          <w:szCs w:val="20"/>
        </w:rPr>
        <w:t>R</w:t>
      </w:r>
      <w:r w:rsidR="006E0F7E">
        <w:rPr>
          <w:rFonts w:cs="Arial"/>
          <w:b/>
          <w:sz w:val="20"/>
          <w:szCs w:val="20"/>
        </w:rPr>
        <w:t>equisition(PR)</w:t>
      </w:r>
      <w:r w:rsidR="00AF575D" w:rsidRPr="00405ADB">
        <w:rPr>
          <w:rFonts w:cs="Arial"/>
          <w:b/>
          <w:sz w:val="20"/>
          <w:szCs w:val="20"/>
        </w:rPr>
        <w:t xml:space="preserve"> Approval Authority</w:t>
      </w:r>
    </w:p>
    <w:p w:rsidR="00493F32" w:rsidRDefault="00493F32" w:rsidP="00405ADB">
      <w:pPr>
        <w:widowControl w:val="0"/>
        <w:autoSpaceDE w:val="0"/>
        <w:autoSpaceDN w:val="0"/>
        <w:adjustRightInd w:val="0"/>
        <w:jc w:val="both"/>
        <w:rPr>
          <w:rFonts w:cs="Arial"/>
          <w:b/>
          <w:sz w:val="20"/>
          <w:szCs w:val="20"/>
        </w:rPr>
      </w:pPr>
    </w:p>
    <w:p w:rsidR="00AF575D" w:rsidRDefault="00AF575D" w:rsidP="00405ADB">
      <w:pPr>
        <w:widowControl w:val="0"/>
        <w:autoSpaceDE w:val="0"/>
        <w:autoSpaceDN w:val="0"/>
        <w:adjustRightInd w:val="0"/>
        <w:jc w:val="both"/>
        <w:rPr>
          <w:rFonts w:cs="Arial"/>
          <w:sz w:val="20"/>
          <w:szCs w:val="20"/>
        </w:rPr>
      </w:pPr>
      <w:r>
        <w:rPr>
          <w:rFonts w:cs="Arial"/>
          <w:sz w:val="20"/>
          <w:szCs w:val="20"/>
        </w:rPr>
        <w:t>The table below contains the thresholds per the expense items unit value or aggregate value</w:t>
      </w:r>
      <w:r w:rsidR="00254DE4">
        <w:rPr>
          <w:rFonts w:cs="Arial"/>
          <w:sz w:val="20"/>
          <w:szCs w:val="20"/>
        </w:rPr>
        <w:t xml:space="preserve"> (no split purchases)</w:t>
      </w:r>
      <w:r>
        <w:rPr>
          <w:rFonts w:cs="Arial"/>
          <w:sz w:val="20"/>
          <w:szCs w:val="20"/>
        </w:rPr>
        <w:t>:</w:t>
      </w:r>
    </w:p>
    <w:p w:rsidR="009C71E0" w:rsidRDefault="009C71E0" w:rsidP="00405ADB">
      <w:pPr>
        <w:widowControl w:val="0"/>
        <w:autoSpaceDE w:val="0"/>
        <w:autoSpaceDN w:val="0"/>
        <w:adjustRightInd w:val="0"/>
        <w:jc w:val="both"/>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9C71E0" w:rsidRPr="00DB73A7" w:rsidTr="00D52C62">
        <w:trPr>
          <w:trHeight w:val="278"/>
        </w:trPr>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2F24A9">
              <w:rPr>
                <w:rFonts w:cs="Arial"/>
                <w:b/>
                <w:sz w:val="20"/>
                <w:szCs w:val="20"/>
              </w:rPr>
              <w:t>Monetary Thresholds</w:t>
            </w:r>
          </w:p>
        </w:tc>
        <w:tc>
          <w:tcPr>
            <w:tcW w:w="2394" w:type="dxa"/>
            <w:shd w:val="clear" w:color="auto" w:fill="auto"/>
          </w:tcPr>
          <w:p w:rsidR="009C71E0" w:rsidRPr="00405ADB" w:rsidRDefault="009C71E0" w:rsidP="00DB73A7">
            <w:pPr>
              <w:widowControl w:val="0"/>
              <w:autoSpaceDE w:val="0"/>
              <w:autoSpaceDN w:val="0"/>
              <w:adjustRightInd w:val="0"/>
              <w:jc w:val="center"/>
              <w:rPr>
                <w:rFonts w:cs="Arial"/>
                <w:b/>
                <w:sz w:val="20"/>
                <w:szCs w:val="20"/>
              </w:rPr>
            </w:pPr>
            <w:r w:rsidRPr="00405ADB">
              <w:rPr>
                <w:rFonts w:cs="Arial"/>
                <w:b/>
                <w:sz w:val="20"/>
                <w:szCs w:val="20"/>
              </w:rPr>
              <w:t>1</w:t>
            </w:r>
            <w:r w:rsidRPr="00405ADB">
              <w:rPr>
                <w:rFonts w:cs="Arial"/>
                <w:b/>
                <w:sz w:val="20"/>
                <w:szCs w:val="20"/>
                <w:vertAlign w:val="superscript"/>
              </w:rPr>
              <w:t>st</w:t>
            </w:r>
            <w:r w:rsidRPr="00405ADB">
              <w:rPr>
                <w:rFonts w:cs="Arial"/>
                <w:b/>
                <w:sz w:val="20"/>
                <w:szCs w:val="20"/>
              </w:rPr>
              <w:t xml:space="preserve"> level Approver</w:t>
            </w:r>
          </w:p>
        </w:tc>
        <w:tc>
          <w:tcPr>
            <w:tcW w:w="2394" w:type="dxa"/>
            <w:shd w:val="clear" w:color="auto" w:fill="auto"/>
          </w:tcPr>
          <w:p w:rsidR="009C71E0" w:rsidRPr="00405ADB" w:rsidRDefault="009C71E0" w:rsidP="00DB73A7">
            <w:pPr>
              <w:widowControl w:val="0"/>
              <w:autoSpaceDE w:val="0"/>
              <w:autoSpaceDN w:val="0"/>
              <w:adjustRightInd w:val="0"/>
              <w:jc w:val="center"/>
              <w:rPr>
                <w:rFonts w:cs="Arial"/>
                <w:b/>
                <w:sz w:val="20"/>
                <w:szCs w:val="20"/>
              </w:rPr>
            </w:pPr>
            <w:r w:rsidRPr="00405ADB">
              <w:rPr>
                <w:rFonts w:cs="Arial"/>
                <w:b/>
                <w:sz w:val="20"/>
                <w:szCs w:val="20"/>
              </w:rPr>
              <w:t>2</w:t>
            </w:r>
            <w:r w:rsidRPr="00405ADB">
              <w:rPr>
                <w:rFonts w:cs="Arial"/>
                <w:b/>
                <w:sz w:val="20"/>
                <w:szCs w:val="20"/>
                <w:vertAlign w:val="superscript"/>
              </w:rPr>
              <w:t>nd</w:t>
            </w:r>
            <w:r w:rsidRPr="00405ADB">
              <w:rPr>
                <w:rFonts w:cs="Arial"/>
                <w:b/>
                <w:sz w:val="20"/>
                <w:szCs w:val="20"/>
              </w:rPr>
              <w:t xml:space="preserve"> Level Approver</w:t>
            </w:r>
          </w:p>
        </w:tc>
        <w:tc>
          <w:tcPr>
            <w:tcW w:w="2394" w:type="dxa"/>
            <w:shd w:val="clear" w:color="auto" w:fill="auto"/>
          </w:tcPr>
          <w:p w:rsidR="009C71E0" w:rsidRPr="00405ADB" w:rsidRDefault="009C71E0" w:rsidP="00DB73A7">
            <w:pPr>
              <w:widowControl w:val="0"/>
              <w:autoSpaceDE w:val="0"/>
              <w:autoSpaceDN w:val="0"/>
              <w:adjustRightInd w:val="0"/>
              <w:jc w:val="center"/>
              <w:rPr>
                <w:rFonts w:cs="Arial"/>
                <w:b/>
                <w:sz w:val="20"/>
                <w:szCs w:val="20"/>
              </w:rPr>
            </w:pPr>
            <w:r w:rsidRPr="00405ADB">
              <w:rPr>
                <w:rFonts w:cs="Arial"/>
                <w:b/>
                <w:sz w:val="20"/>
                <w:szCs w:val="20"/>
              </w:rPr>
              <w:t>3</w:t>
            </w:r>
            <w:r w:rsidRPr="00405ADB">
              <w:rPr>
                <w:rFonts w:cs="Arial"/>
                <w:b/>
                <w:sz w:val="20"/>
                <w:szCs w:val="20"/>
                <w:vertAlign w:val="superscript"/>
              </w:rPr>
              <w:t>rd</w:t>
            </w:r>
            <w:r w:rsidRPr="00405ADB">
              <w:rPr>
                <w:rFonts w:cs="Arial"/>
                <w:b/>
                <w:sz w:val="20"/>
                <w:szCs w:val="20"/>
              </w:rPr>
              <w:t xml:space="preserve"> Level Approver</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Below $100</w:t>
            </w:r>
          </w:p>
        </w:tc>
        <w:tc>
          <w:tcPr>
            <w:tcW w:w="4788" w:type="dxa"/>
            <w:gridSpan w:val="2"/>
            <w:vMerge w:val="restart"/>
            <w:shd w:val="clear" w:color="auto" w:fill="auto"/>
          </w:tcPr>
          <w:p w:rsidR="009C71E0" w:rsidRPr="00405ADB" w:rsidRDefault="0048166A" w:rsidP="00DB73A7">
            <w:pPr>
              <w:jc w:val="center"/>
              <w:rPr>
                <w:rFonts w:cs="Arial"/>
                <w:color w:val="000000"/>
                <w:sz w:val="20"/>
                <w:szCs w:val="20"/>
              </w:rPr>
            </w:pPr>
            <w:r>
              <w:rPr>
                <w:rFonts w:cs="Arial"/>
                <w:color w:val="000000"/>
                <w:sz w:val="20"/>
                <w:szCs w:val="20"/>
              </w:rPr>
              <w:t xml:space="preserve">Purchase Requisition Not Required </w:t>
            </w:r>
          </w:p>
          <w:p w:rsidR="009C71E0" w:rsidRPr="002F24A9" w:rsidRDefault="0048166A" w:rsidP="00DB73A7">
            <w:pPr>
              <w:widowControl w:val="0"/>
              <w:autoSpaceDE w:val="0"/>
              <w:autoSpaceDN w:val="0"/>
              <w:adjustRightInd w:val="0"/>
              <w:jc w:val="center"/>
              <w:rPr>
                <w:rFonts w:cs="Arial"/>
                <w:b/>
                <w:sz w:val="20"/>
                <w:szCs w:val="20"/>
              </w:rPr>
            </w:pPr>
            <w:r>
              <w:rPr>
                <w:rFonts w:cs="Arial"/>
                <w:color w:val="000000"/>
                <w:sz w:val="20"/>
                <w:szCs w:val="20"/>
              </w:rPr>
              <w:t>Purchase Requisition Not Required</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$101 to $500</w:t>
            </w:r>
          </w:p>
        </w:tc>
        <w:tc>
          <w:tcPr>
            <w:tcW w:w="4788" w:type="dxa"/>
            <w:gridSpan w:val="2"/>
            <w:vMerge/>
            <w:shd w:val="clear" w:color="auto" w:fill="auto"/>
          </w:tcPr>
          <w:p w:rsidR="009C71E0" w:rsidRPr="00405ADB" w:rsidRDefault="009C71E0" w:rsidP="00DB73A7">
            <w:pPr>
              <w:widowControl w:val="0"/>
              <w:autoSpaceDE w:val="0"/>
              <w:autoSpaceDN w:val="0"/>
              <w:adjustRightInd w:val="0"/>
              <w:jc w:val="center"/>
              <w:rPr>
                <w:rFonts w:cs="Arial"/>
                <w:b/>
                <w:sz w:val="20"/>
                <w:szCs w:val="20"/>
              </w:rPr>
            </w:pP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$501 to $3,500</w:t>
            </w:r>
          </w:p>
        </w:tc>
        <w:tc>
          <w:tcPr>
            <w:tcW w:w="2394" w:type="dxa"/>
            <w:vMerge w:val="restart"/>
            <w:shd w:val="clear" w:color="auto" w:fill="auto"/>
          </w:tcPr>
          <w:p w:rsidR="009C71E0" w:rsidRPr="00405ADB" w:rsidRDefault="009C71E0" w:rsidP="00DB73A7">
            <w:pPr>
              <w:widowControl w:val="0"/>
              <w:autoSpaceDE w:val="0"/>
              <w:autoSpaceDN w:val="0"/>
              <w:adjustRightInd w:val="0"/>
              <w:jc w:val="center"/>
              <w:rPr>
                <w:rFonts w:cs="Arial"/>
                <w:color w:val="000000"/>
                <w:sz w:val="20"/>
                <w:szCs w:val="20"/>
              </w:rPr>
            </w:pPr>
          </w:p>
          <w:p w:rsidR="009C71E0" w:rsidRPr="00405ADB" w:rsidRDefault="009C71E0" w:rsidP="00DB73A7">
            <w:pPr>
              <w:widowControl w:val="0"/>
              <w:autoSpaceDE w:val="0"/>
              <w:autoSpaceDN w:val="0"/>
              <w:adjustRightInd w:val="0"/>
              <w:jc w:val="center"/>
              <w:rPr>
                <w:rFonts w:cs="Arial"/>
                <w:color w:val="000000"/>
                <w:sz w:val="20"/>
                <w:szCs w:val="20"/>
              </w:rPr>
            </w:pPr>
          </w:p>
          <w:p w:rsidR="009C71E0" w:rsidRPr="00405ADB" w:rsidRDefault="009C71E0" w:rsidP="00DB73A7">
            <w:pPr>
              <w:widowControl w:val="0"/>
              <w:autoSpaceDE w:val="0"/>
              <w:autoSpaceDN w:val="0"/>
              <w:adjustRightInd w:val="0"/>
              <w:jc w:val="center"/>
              <w:rPr>
                <w:rFonts w:cs="Arial"/>
                <w:color w:val="000000"/>
                <w:sz w:val="20"/>
                <w:szCs w:val="20"/>
              </w:rPr>
            </w:pPr>
          </w:p>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Manager/Budget Holder</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Manager/Budget Holder</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$3,501 - $25,000</w:t>
            </w:r>
          </w:p>
        </w:tc>
        <w:tc>
          <w:tcPr>
            <w:tcW w:w="2394" w:type="dxa"/>
            <w:vMerge/>
            <w:shd w:val="clear" w:color="auto" w:fill="auto"/>
          </w:tcPr>
          <w:p w:rsidR="009C71E0" w:rsidRPr="00405ADB" w:rsidRDefault="009C71E0" w:rsidP="00DB73A7">
            <w:pPr>
              <w:widowControl w:val="0"/>
              <w:autoSpaceDE w:val="0"/>
              <w:autoSpaceDN w:val="0"/>
              <w:adjustRightInd w:val="0"/>
              <w:jc w:val="center"/>
              <w:rPr>
                <w:rFonts w:cs="Arial"/>
                <w:b/>
                <w:sz w:val="20"/>
                <w:szCs w:val="20"/>
              </w:rPr>
            </w:pPr>
          </w:p>
        </w:tc>
        <w:tc>
          <w:tcPr>
            <w:tcW w:w="2394" w:type="dxa"/>
            <w:shd w:val="clear" w:color="auto" w:fill="auto"/>
          </w:tcPr>
          <w:p w:rsidR="009C71E0" w:rsidRPr="002F24A9" w:rsidRDefault="005B0996" w:rsidP="00DB73A7">
            <w:pPr>
              <w:widowControl w:val="0"/>
              <w:autoSpaceDE w:val="0"/>
              <w:autoSpaceDN w:val="0"/>
              <w:adjustRightInd w:val="0"/>
              <w:jc w:val="center"/>
              <w:rPr>
                <w:rFonts w:cs="Arial"/>
                <w:b/>
                <w:sz w:val="20"/>
                <w:szCs w:val="20"/>
              </w:rPr>
            </w:pPr>
            <w:r>
              <w:rPr>
                <w:rFonts w:cs="Arial"/>
                <w:color w:val="000000"/>
                <w:sz w:val="20"/>
                <w:szCs w:val="20"/>
              </w:rPr>
              <w:t xml:space="preserve">Acting </w:t>
            </w:r>
            <w:r w:rsidR="009C71E0" w:rsidRPr="00405ADB">
              <w:rPr>
                <w:rFonts w:cs="Arial"/>
                <w:color w:val="000000"/>
                <w:sz w:val="20"/>
                <w:szCs w:val="20"/>
              </w:rPr>
              <w:t xml:space="preserve"> </w:t>
            </w:r>
            <w:r w:rsidR="00043FAC">
              <w:rPr>
                <w:rFonts w:cs="Arial"/>
                <w:color w:val="000000"/>
                <w:sz w:val="20"/>
                <w:szCs w:val="20"/>
              </w:rPr>
              <w:t>SADO</w:t>
            </w:r>
            <w:r w:rsidR="009C71E0" w:rsidRPr="00405ADB">
              <w:rPr>
                <w:rFonts w:cs="Arial"/>
                <w:color w:val="000000"/>
                <w:sz w:val="20"/>
                <w:szCs w:val="20"/>
              </w:rPr>
              <w:t xml:space="preserve"> </w:t>
            </w:r>
            <w:r w:rsidR="00043FAC">
              <w:rPr>
                <w:rFonts w:cs="Arial"/>
                <w:color w:val="000000"/>
                <w:sz w:val="20"/>
                <w:szCs w:val="20"/>
              </w:rPr>
              <w:t>Head of Organization</w:t>
            </w:r>
            <w:r w:rsidR="009C71E0" w:rsidRPr="00405ADB">
              <w:rPr>
                <w:rFonts w:cs="Arial"/>
                <w:color w:val="000000"/>
                <w:sz w:val="20"/>
                <w:szCs w:val="20"/>
              </w:rPr>
              <w:t xml:space="preserve"> or equivalent</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$25,001 - $150,000</w:t>
            </w:r>
          </w:p>
        </w:tc>
        <w:tc>
          <w:tcPr>
            <w:tcW w:w="2394" w:type="dxa"/>
            <w:vMerge/>
            <w:shd w:val="clear" w:color="auto" w:fill="auto"/>
          </w:tcPr>
          <w:p w:rsidR="009C71E0" w:rsidRPr="00405ADB" w:rsidRDefault="009C71E0" w:rsidP="00DB73A7">
            <w:pPr>
              <w:widowControl w:val="0"/>
              <w:autoSpaceDE w:val="0"/>
              <w:autoSpaceDN w:val="0"/>
              <w:adjustRightInd w:val="0"/>
              <w:jc w:val="center"/>
              <w:rPr>
                <w:rFonts w:cs="Arial"/>
                <w:b/>
                <w:sz w:val="20"/>
                <w:szCs w:val="20"/>
              </w:rPr>
            </w:pPr>
          </w:p>
        </w:tc>
        <w:tc>
          <w:tcPr>
            <w:tcW w:w="2394" w:type="dxa"/>
            <w:shd w:val="clear" w:color="auto" w:fill="auto"/>
          </w:tcPr>
          <w:p w:rsidR="009C71E0" w:rsidRPr="002F24A9" w:rsidRDefault="005B0996" w:rsidP="00DB73A7">
            <w:pPr>
              <w:widowControl w:val="0"/>
              <w:autoSpaceDE w:val="0"/>
              <w:autoSpaceDN w:val="0"/>
              <w:adjustRightInd w:val="0"/>
              <w:jc w:val="center"/>
              <w:rPr>
                <w:rFonts w:cs="Arial"/>
                <w:b/>
                <w:sz w:val="20"/>
                <w:szCs w:val="20"/>
              </w:rPr>
            </w:pPr>
            <w:r>
              <w:rPr>
                <w:rFonts w:cs="Arial"/>
                <w:color w:val="000000"/>
                <w:sz w:val="20"/>
                <w:szCs w:val="20"/>
              </w:rPr>
              <w:t xml:space="preserve">Acting </w:t>
            </w:r>
            <w:r w:rsidR="009C71E0" w:rsidRPr="00405ADB">
              <w:rPr>
                <w:rFonts w:cs="Arial"/>
                <w:color w:val="000000"/>
                <w:sz w:val="20"/>
                <w:szCs w:val="20"/>
              </w:rPr>
              <w:t xml:space="preserve"> </w:t>
            </w:r>
            <w:r w:rsidR="00043FAC">
              <w:rPr>
                <w:rFonts w:cs="Arial"/>
                <w:color w:val="000000"/>
                <w:sz w:val="20"/>
                <w:szCs w:val="20"/>
              </w:rPr>
              <w:t>SADO</w:t>
            </w:r>
            <w:r w:rsidR="009C71E0" w:rsidRPr="00405ADB">
              <w:rPr>
                <w:rFonts w:cs="Arial"/>
                <w:color w:val="000000"/>
                <w:sz w:val="20"/>
                <w:szCs w:val="20"/>
              </w:rPr>
              <w:t xml:space="preserve"> </w:t>
            </w:r>
            <w:r w:rsidR="00043FAC">
              <w:rPr>
                <w:rFonts w:cs="Arial"/>
                <w:color w:val="000000"/>
                <w:sz w:val="20"/>
                <w:szCs w:val="20"/>
              </w:rPr>
              <w:t>Head of Organization</w:t>
            </w:r>
            <w:r w:rsidR="009C71E0" w:rsidRPr="00405ADB">
              <w:rPr>
                <w:rFonts w:cs="Arial"/>
                <w:color w:val="000000"/>
                <w:sz w:val="20"/>
                <w:szCs w:val="20"/>
              </w:rPr>
              <w:t xml:space="preserve"> or equivalent</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$150,001 - $500,000</w:t>
            </w:r>
          </w:p>
        </w:tc>
        <w:tc>
          <w:tcPr>
            <w:tcW w:w="2394" w:type="dxa"/>
            <w:vMerge/>
            <w:shd w:val="clear" w:color="auto" w:fill="auto"/>
          </w:tcPr>
          <w:p w:rsidR="009C71E0" w:rsidRPr="00405ADB" w:rsidRDefault="009C71E0" w:rsidP="00DB73A7">
            <w:pPr>
              <w:widowControl w:val="0"/>
              <w:autoSpaceDE w:val="0"/>
              <w:autoSpaceDN w:val="0"/>
              <w:adjustRightInd w:val="0"/>
              <w:jc w:val="center"/>
              <w:rPr>
                <w:rFonts w:cs="Arial"/>
                <w:b/>
                <w:sz w:val="20"/>
                <w:szCs w:val="20"/>
              </w:rPr>
            </w:pPr>
          </w:p>
        </w:tc>
        <w:tc>
          <w:tcPr>
            <w:tcW w:w="2394" w:type="dxa"/>
            <w:shd w:val="clear" w:color="auto" w:fill="auto"/>
          </w:tcPr>
          <w:p w:rsidR="009C71E0" w:rsidRPr="002F24A9" w:rsidRDefault="00043FAC" w:rsidP="00DB73A7">
            <w:pPr>
              <w:widowControl w:val="0"/>
              <w:autoSpaceDE w:val="0"/>
              <w:autoSpaceDN w:val="0"/>
              <w:adjustRightInd w:val="0"/>
              <w:jc w:val="center"/>
              <w:rPr>
                <w:rFonts w:cs="Arial"/>
                <w:b/>
                <w:sz w:val="20"/>
                <w:szCs w:val="20"/>
              </w:rPr>
            </w:pPr>
            <w:r>
              <w:rPr>
                <w:rFonts w:cs="Arial"/>
                <w:color w:val="000000"/>
                <w:sz w:val="20"/>
                <w:szCs w:val="20"/>
              </w:rPr>
              <w:t>SADO</w:t>
            </w:r>
            <w:r w:rsidR="009C71E0" w:rsidRPr="00405ADB">
              <w:rPr>
                <w:rFonts w:cs="Arial"/>
                <w:color w:val="000000"/>
                <w:sz w:val="20"/>
                <w:szCs w:val="20"/>
              </w:rPr>
              <w:t xml:space="preserve"> </w:t>
            </w:r>
            <w:r>
              <w:rPr>
                <w:rFonts w:cs="Arial"/>
                <w:color w:val="000000"/>
                <w:sz w:val="20"/>
                <w:szCs w:val="20"/>
              </w:rPr>
              <w:t>Head of Organization</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9C71E0" w:rsidRPr="00DB73A7" w:rsidTr="00DB73A7">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$500,001 and above</w:t>
            </w:r>
          </w:p>
        </w:tc>
        <w:tc>
          <w:tcPr>
            <w:tcW w:w="2394" w:type="dxa"/>
            <w:vMerge/>
            <w:shd w:val="clear" w:color="auto" w:fill="auto"/>
          </w:tcPr>
          <w:p w:rsidR="009C71E0" w:rsidRPr="00405ADB" w:rsidRDefault="009C71E0" w:rsidP="00DB73A7">
            <w:pPr>
              <w:widowControl w:val="0"/>
              <w:autoSpaceDE w:val="0"/>
              <w:autoSpaceDN w:val="0"/>
              <w:adjustRightInd w:val="0"/>
              <w:jc w:val="center"/>
              <w:rPr>
                <w:rFonts w:cs="Arial"/>
                <w:b/>
                <w:sz w:val="20"/>
                <w:szCs w:val="20"/>
              </w:rPr>
            </w:pPr>
          </w:p>
        </w:tc>
        <w:tc>
          <w:tcPr>
            <w:tcW w:w="2394" w:type="dxa"/>
            <w:shd w:val="clear" w:color="auto" w:fill="auto"/>
          </w:tcPr>
          <w:p w:rsidR="009C71E0" w:rsidRPr="002F24A9" w:rsidRDefault="00043FAC" w:rsidP="00DB73A7">
            <w:pPr>
              <w:widowControl w:val="0"/>
              <w:autoSpaceDE w:val="0"/>
              <w:autoSpaceDN w:val="0"/>
              <w:adjustRightInd w:val="0"/>
              <w:jc w:val="center"/>
              <w:rPr>
                <w:rFonts w:cs="Arial"/>
                <w:b/>
                <w:sz w:val="20"/>
                <w:szCs w:val="20"/>
              </w:rPr>
            </w:pPr>
            <w:r>
              <w:rPr>
                <w:rFonts w:cs="Arial"/>
                <w:color w:val="000000"/>
                <w:sz w:val="20"/>
                <w:szCs w:val="20"/>
              </w:rPr>
              <w:t>SADO</w:t>
            </w:r>
            <w:r w:rsidR="009C71E0" w:rsidRPr="00405ADB">
              <w:rPr>
                <w:rFonts w:cs="Arial"/>
                <w:color w:val="000000"/>
                <w:sz w:val="20"/>
                <w:szCs w:val="20"/>
              </w:rPr>
              <w:t xml:space="preserve"> </w:t>
            </w:r>
            <w:r>
              <w:rPr>
                <w:rFonts w:cs="Arial"/>
                <w:color w:val="000000"/>
                <w:sz w:val="20"/>
                <w:szCs w:val="20"/>
              </w:rPr>
              <w:t>Head of Organization</w:t>
            </w:r>
          </w:p>
        </w:tc>
        <w:tc>
          <w:tcPr>
            <w:tcW w:w="2394" w:type="dxa"/>
            <w:shd w:val="clear" w:color="auto" w:fill="auto"/>
          </w:tcPr>
          <w:p w:rsidR="009C71E0" w:rsidRPr="002F24A9" w:rsidRDefault="009C71E0" w:rsidP="00DB73A7">
            <w:pPr>
              <w:widowControl w:val="0"/>
              <w:autoSpaceDE w:val="0"/>
              <w:autoSpaceDN w:val="0"/>
              <w:adjustRightInd w:val="0"/>
              <w:jc w:val="center"/>
              <w:rPr>
                <w:rFonts w:cs="Arial"/>
                <w:b/>
                <w:sz w:val="20"/>
                <w:szCs w:val="20"/>
              </w:rPr>
            </w:pPr>
            <w:r w:rsidRPr="00405ADB">
              <w:rPr>
                <w:rFonts w:cs="Arial"/>
                <w:color w:val="000000"/>
                <w:sz w:val="20"/>
                <w:szCs w:val="20"/>
              </w:rPr>
              <w:t xml:space="preserve">Regional </w:t>
            </w:r>
            <w:r w:rsidR="00043FAC">
              <w:rPr>
                <w:rFonts w:cs="Arial"/>
                <w:color w:val="000000"/>
                <w:sz w:val="20"/>
                <w:szCs w:val="20"/>
              </w:rPr>
              <w:t>Head of Organization</w:t>
            </w:r>
          </w:p>
        </w:tc>
      </w:tr>
    </w:tbl>
    <w:p w:rsidR="009C71E0" w:rsidRDefault="009C71E0" w:rsidP="00405ADB">
      <w:pPr>
        <w:widowControl w:val="0"/>
        <w:autoSpaceDE w:val="0"/>
        <w:autoSpaceDN w:val="0"/>
        <w:adjustRightInd w:val="0"/>
        <w:jc w:val="both"/>
        <w:rPr>
          <w:rFonts w:cs="Arial"/>
          <w:b/>
          <w:sz w:val="20"/>
          <w:szCs w:val="20"/>
        </w:rPr>
      </w:pPr>
    </w:p>
    <w:p w:rsidR="004C7A22" w:rsidRPr="00632C57" w:rsidRDefault="004C7A22" w:rsidP="004C7A22">
      <w:pPr>
        <w:jc w:val="both"/>
        <w:rPr>
          <w:b/>
          <w:sz w:val="20"/>
          <w:szCs w:val="20"/>
        </w:rPr>
      </w:pPr>
    </w:p>
    <w:p w:rsidR="004C7A22" w:rsidRPr="00632C57" w:rsidRDefault="004C7A22" w:rsidP="004C7A22">
      <w:pPr>
        <w:numPr>
          <w:ilvl w:val="0"/>
          <w:numId w:val="44"/>
        </w:numPr>
        <w:jc w:val="both"/>
        <w:rPr>
          <w:sz w:val="20"/>
          <w:szCs w:val="20"/>
        </w:rPr>
      </w:pPr>
      <w:r w:rsidRPr="00632C57">
        <w:rPr>
          <w:sz w:val="20"/>
          <w:szCs w:val="20"/>
        </w:rPr>
        <w:t xml:space="preserve">Procedures for automated approval set up are provided in the Appendices/Toolbox. </w:t>
      </w:r>
    </w:p>
    <w:p w:rsidR="004C7A22" w:rsidRPr="00632C57" w:rsidRDefault="004C7A22" w:rsidP="004C7A22">
      <w:pPr>
        <w:numPr>
          <w:ilvl w:val="0"/>
          <w:numId w:val="44"/>
        </w:numPr>
        <w:jc w:val="both"/>
        <w:rPr>
          <w:sz w:val="20"/>
          <w:szCs w:val="20"/>
        </w:rPr>
      </w:pPr>
      <w:r w:rsidRPr="00632C57">
        <w:rPr>
          <w:sz w:val="20"/>
          <w:szCs w:val="20"/>
        </w:rPr>
        <w:t xml:space="preserve">In </w:t>
      </w:r>
      <w:r w:rsidR="006E17D9">
        <w:rPr>
          <w:sz w:val="20"/>
          <w:szCs w:val="20"/>
        </w:rPr>
        <w:t xml:space="preserve">a </w:t>
      </w:r>
      <w:r w:rsidRPr="00632C57">
        <w:rPr>
          <w:sz w:val="20"/>
          <w:szCs w:val="20"/>
        </w:rPr>
        <w:t>manual operating environment, an Authorized Signatory Form, Appendix D, is prepared, appro</w:t>
      </w:r>
      <w:r w:rsidR="006E17D9">
        <w:rPr>
          <w:sz w:val="20"/>
          <w:szCs w:val="20"/>
        </w:rPr>
        <w:t>ved and maintained by the</w:t>
      </w:r>
      <w:r w:rsidRPr="00632C57">
        <w:rPr>
          <w:sz w:val="20"/>
          <w:szCs w:val="20"/>
        </w:rPr>
        <w:t xml:space="preserve"> location for each employee who has the authority to approve procurement transactions.  The form may not be altered by the </w:t>
      </w:r>
      <w:r w:rsidR="00043FAC">
        <w:rPr>
          <w:sz w:val="20"/>
          <w:szCs w:val="20"/>
        </w:rPr>
        <w:t>SADO</w:t>
      </w:r>
      <w:r w:rsidRPr="00632C57">
        <w:rPr>
          <w:sz w:val="20"/>
          <w:szCs w:val="20"/>
        </w:rPr>
        <w:t xml:space="preserve"> Office.</w:t>
      </w:r>
    </w:p>
    <w:p w:rsidR="00493F32" w:rsidRDefault="00493F32" w:rsidP="00405ADB">
      <w:pPr>
        <w:widowControl w:val="0"/>
        <w:autoSpaceDE w:val="0"/>
        <w:autoSpaceDN w:val="0"/>
        <w:adjustRightInd w:val="0"/>
        <w:jc w:val="both"/>
        <w:rPr>
          <w:rFonts w:cs="Arial"/>
          <w:b/>
          <w:sz w:val="20"/>
          <w:szCs w:val="20"/>
        </w:rPr>
      </w:pPr>
    </w:p>
    <w:p w:rsidR="002178E1" w:rsidRPr="00405ADB" w:rsidRDefault="002178E1" w:rsidP="00405ADB">
      <w:pPr>
        <w:jc w:val="both"/>
        <w:rPr>
          <w:sz w:val="20"/>
          <w:szCs w:val="16"/>
        </w:rPr>
      </w:pPr>
    </w:p>
    <w:p w:rsidR="00554902" w:rsidRDefault="002178E1" w:rsidP="00405ADB">
      <w:pPr>
        <w:widowControl w:val="0"/>
        <w:autoSpaceDE w:val="0"/>
        <w:autoSpaceDN w:val="0"/>
        <w:adjustRightInd w:val="0"/>
        <w:jc w:val="both"/>
        <w:rPr>
          <w:rFonts w:cs="Arial"/>
          <w:b/>
          <w:sz w:val="20"/>
          <w:szCs w:val="20"/>
        </w:rPr>
      </w:pPr>
      <w:r>
        <w:rPr>
          <w:rFonts w:cs="Arial"/>
          <w:b/>
          <w:sz w:val="20"/>
          <w:szCs w:val="20"/>
        </w:rPr>
        <w:t>Competitive and Non-Competitive Procurement Procedures, Thresholds, Vendor Selection and Award</w:t>
      </w:r>
    </w:p>
    <w:p w:rsidR="00554902" w:rsidRDefault="00554902" w:rsidP="00405ADB">
      <w:pPr>
        <w:widowControl w:val="0"/>
        <w:autoSpaceDE w:val="0"/>
        <w:autoSpaceDN w:val="0"/>
        <w:adjustRightInd w:val="0"/>
        <w:jc w:val="both"/>
        <w:rPr>
          <w:rFonts w:cs="Arial"/>
          <w:b/>
          <w:sz w:val="20"/>
          <w:szCs w:val="20"/>
        </w:rPr>
      </w:pPr>
    </w:p>
    <w:p w:rsidR="00554902" w:rsidRDefault="00554902" w:rsidP="00405ADB">
      <w:pPr>
        <w:widowControl w:val="0"/>
        <w:autoSpaceDE w:val="0"/>
        <w:autoSpaceDN w:val="0"/>
        <w:adjustRightInd w:val="0"/>
        <w:ind w:left="360"/>
        <w:jc w:val="both"/>
        <w:rPr>
          <w:rFonts w:cs="Arial"/>
          <w:sz w:val="20"/>
          <w:szCs w:val="20"/>
        </w:rPr>
      </w:pPr>
      <w:r w:rsidRPr="00190D88">
        <w:rPr>
          <w:rFonts w:cs="Arial"/>
          <w:sz w:val="20"/>
          <w:szCs w:val="20"/>
        </w:rPr>
        <w:t xml:space="preserve">The </w:t>
      </w:r>
      <w:r>
        <w:rPr>
          <w:rFonts w:cs="Arial"/>
          <w:sz w:val="20"/>
          <w:szCs w:val="20"/>
        </w:rPr>
        <w:t>threshold, solicitation method, minimum number of quotations and analysis documentation required for goods, services or consultanciesare:</w:t>
      </w:r>
    </w:p>
    <w:p w:rsidR="00554902" w:rsidRDefault="00554902" w:rsidP="00405ADB">
      <w:pPr>
        <w:widowControl w:val="0"/>
        <w:autoSpaceDE w:val="0"/>
        <w:autoSpaceDN w:val="0"/>
        <w:adjustRightInd w:val="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070"/>
        <w:gridCol w:w="2160"/>
        <w:gridCol w:w="2538"/>
      </w:tblGrid>
      <w:tr w:rsidR="00554902" w:rsidRPr="00363306" w:rsidTr="00DB73A7">
        <w:trPr>
          <w:trHeight w:val="600"/>
        </w:trPr>
        <w:tc>
          <w:tcPr>
            <w:tcW w:w="2808" w:type="dxa"/>
            <w:shd w:val="clear" w:color="auto" w:fill="auto"/>
            <w:hideMark/>
          </w:tcPr>
          <w:p w:rsidR="00554902" w:rsidRPr="00405ADB" w:rsidRDefault="00554902" w:rsidP="00DB73A7">
            <w:pPr>
              <w:widowControl w:val="0"/>
              <w:autoSpaceDE w:val="0"/>
              <w:autoSpaceDN w:val="0"/>
              <w:adjustRightInd w:val="0"/>
              <w:rPr>
                <w:rFonts w:cs="Arial"/>
                <w:b/>
                <w:bCs/>
                <w:sz w:val="20"/>
                <w:szCs w:val="20"/>
              </w:rPr>
            </w:pPr>
            <w:r w:rsidRPr="00405ADB">
              <w:rPr>
                <w:rFonts w:cs="Arial"/>
                <w:b/>
                <w:bCs/>
                <w:sz w:val="20"/>
                <w:szCs w:val="20"/>
              </w:rPr>
              <w:t>Threshold</w:t>
            </w:r>
          </w:p>
        </w:tc>
        <w:tc>
          <w:tcPr>
            <w:tcW w:w="2070" w:type="dxa"/>
            <w:shd w:val="clear" w:color="auto" w:fill="auto"/>
            <w:hideMark/>
          </w:tcPr>
          <w:p w:rsidR="00554902" w:rsidRPr="00405ADB" w:rsidRDefault="00554902" w:rsidP="00DB73A7">
            <w:pPr>
              <w:widowControl w:val="0"/>
              <w:autoSpaceDE w:val="0"/>
              <w:autoSpaceDN w:val="0"/>
              <w:adjustRightInd w:val="0"/>
              <w:rPr>
                <w:rFonts w:cs="Arial"/>
                <w:b/>
                <w:bCs/>
                <w:sz w:val="20"/>
                <w:szCs w:val="20"/>
              </w:rPr>
            </w:pPr>
            <w:r w:rsidRPr="00405ADB">
              <w:rPr>
                <w:rFonts w:cs="Arial"/>
                <w:b/>
                <w:bCs/>
                <w:sz w:val="20"/>
                <w:szCs w:val="20"/>
              </w:rPr>
              <w:t>Solicitation Method</w:t>
            </w:r>
          </w:p>
        </w:tc>
        <w:tc>
          <w:tcPr>
            <w:tcW w:w="2160" w:type="dxa"/>
            <w:shd w:val="clear" w:color="auto" w:fill="auto"/>
            <w:hideMark/>
          </w:tcPr>
          <w:p w:rsidR="00554902" w:rsidRPr="00405ADB" w:rsidRDefault="00554902" w:rsidP="00DB73A7">
            <w:pPr>
              <w:widowControl w:val="0"/>
              <w:autoSpaceDE w:val="0"/>
              <w:autoSpaceDN w:val="0"/>
              <w:adjustRightInd w:val="0"/>
              <w:jc w:val="center"/>
              <w:rPr>
                <w:rFonts w:cs="Arial"/>
                <w:b/>
                <w:bCs/>
                <w:sz w:val="20"/>
                <w:szCs w:val="20"/>
              </w:rPr>
            </w:pPr>
            <w:r w:rsidRPr="00405ADB">
              <w:rPr>
                <w:rFonts w:cs="Arial"/>
                <w:b/>
                <w:bCs/>
                <w:sz w:val="20"/>
                <w:szCs w:val="20"/>
              </w:rPr>
              <w:t>Minimum Number of Quotations</w:t>
            </w:r>
          </w:p>
        </w:tc>
        <w:tc>
          <w:tcPr>
            <w:tcW w:w="2538" w:type="dxa"/>
            <w:shd w:val="clear" w:color="auto" w:fill="auto"/>
            <w:hideMark/>
          </w:tcPr>
          <w:p w:rsidR="00554902" w:rsidRPr="00405ADB" w:rsidRDefault="00554902" w:rsidP="00DB73A7">
            <w:pPr>
              <w:widowControl w:val="0"/>
              <w:autoSpaceDE w:val="0"/>
              <w:autoSpaceDN w:val="0"/>
              <w:adjustRightInd w:val="0"/>
              <w:jc w:val="center"/>
              <w:rPr>
                <w:rFonts w:cs="Arial"/>
                <w:b/>
                <w:bCs/>
                <w:sz w:val="20"/>
                <w:szCs w:val="20"/>
              </w:rPr>
            </w:pPr>
            <w:r w:rsidRPr="00405ADB">
              <w:rPr>
                <w:rFonts w:cs="Arial"/>
                <w:b/>
                <w:bCs/>
                <w:sz w:val="20"/>
                <w:szCs w:val="20"/>
              </w:rPr>
              <w:t>Analysis Documentation Required For Vendor Selection</w:t>
            </w:r>
          </w:p>
        </w:tc>
      </w:tr>
      <w:tr w:rsidR="00984D75" w:rsidRPr="00363306" w:rsidTr="00DB73A7">
        <w:trPr>
          <w:trHeight w:val="300"/>
        </w:trPr>
        <w:tc>
          <w:tcPr>
            <w:tcW w:w="2808" w:type="dxa"/>
            <w:shd w:val="clear" w:color="auto" w:fill="auto"/>
            <w:noWrap/>
            <w:hideMark/>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t>Below $100</w:t>
            </w:r>
          </w:p>
        </w:tc>
        <w:tc>
          <w:tcPr>
            <w:tcW w:w="2070" w:type="dxa"/>
            <w:shd w:val="clear" w:color="auto" w:fill="auto"/>
            <w:noWrap/>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Through Petty Cash</w:t>
            </w:r>
          </w:p>
        </w:tc>
        <w:tc>
          <w:tcPr>
            <w:tcW w:w="2160" w:type="dxa"/>
            <w:shd w:val="clear" w:color="auto" w:fill="auto"/>
            <w:noWrap/>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None Required</w:t>
            </w:r>
          </w:p>
        </w:tc>
        <w:tc>
          <w:tcPr>
            <w:tcW w:w="2538" w:type="dxa"/>
            <w:shd w:val="clear" w:color="auto" w:fill="auto"/>
            <w:noWrap/>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Petty Cash Voucher</w:t>
            </w:r>
          </w:p>
        </w:tc>
      </w:tr>
      <w:tr w:rsidR="00984D75" w:rsidRPr="00363306" w:rsidTr="00DB73A7">
        <w:trPr>
          <w:trHeight w:val="600"/>
        </w:trPr>
        <w:tc>
          <w:tcPr>
            <w:tcW w:w="2808" w:type="dxa"/>
            <w:shd w:val="clear" w:color="auto" w:fill="auto"/>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t>$101 to $500</w:t>
            </w:r>
          </w:p>
        </w:tc>
        <w:tc>
          <w:tcPr>
            <w:tcW w:w="2070" w:type="dxa"/>
            <w:shd w:val="clear" w:color="auto" w:fill="auto"/>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Direct Purchase</w:t>
            </w:r>
          </w:p>
        </w:tc>
        <w:tc>
          <w:tcPr>
            <w:tcW w:w="2160" w:type="dxa"/>
            <w:shd w:val="clear" w:color="auto" w:fill="auto"/>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Invoice</w:t>
            </w:r>
          </w:p>
        </w:tc>
        <w:tc>
          <w:tcPr>
            <w:tcW w:w="2538" w:type="dxa"/>
            <w:shd w:val="clear" w:color="auto" w:fill="auto"/>
          </w:tcPr>
          <w:p w:rsidR="0087670E" w:rsidRDefault="00984D75" w:rsidP="00984D75">
            <w:pPr>
              <w:widowControl w:val="0"/>
              <w:autoSpaceDE w:val="0"/>
              <w:autoSpaceDN w:val="0"/>
              <w:adjustRightInd w:val="0"/>
              <w:rPr>
                <w:rFonts w:cs="Arial"/>
                <w:sz w:val="20"/>
                <w:szCs w:val="20"/>
              </w:rPr>
            </w:pPr>
            <w:r w:rsidRPr="00405ADB">
              <w:rPr>
                <w:rFonts w:cs="Arial"/>
                <w:sz w:val="20"/>
                <w:szCs w:val="20"/>
              </w:rPr>
              <w:t xml:space="preserve">No PR, PO, GRN or </w:t>
            </w:r>
            <w:r w:rsidR="0087670E">
              <w:rPr>
                <w:rFonts w:cs="Arial"/>
                <w:sz w:val="20"/>
                <w:szCs w:val="20"/>
              </w:rPr>
              <w:t>SBA;</w:t>
            </w:r>
          </w:p>
          <w:p w:rsidR="0087670E" w:rsidRDefault="0087670E" w:rsidP="00984D75">
            <w:pPr>
              <w:widowControl w:val="0"/>
              <w:autoSpaceDE w:val="0"/>
              <w:autoSpaceDN w:val="0"/>
              <w:adjustRightInd w:val="0"/>
              <w:rPr>
                <w:rFonts w:cs="Arial"/>
                <w:sz w:val="20"/>
                <w:szCs w:val="20"/>
              </w:rPr>
            </w:pPr>
          </w:p>
          <w:p w:rsidR="00984D75" w:rsidRPr="00405ADB" w:rsidRDefault="0087670E" w:rsidP="00984D75">
            <w:pPr>
              <w:widowControl w:val="0"/>
              <w:autoSpaceDE w:val="0"/>
              <w:autoSpaceDN w:val="0"/>
              <w:adjustRightInd w:val="0"/>
              <w:rPr>
                <w:rFonts w:cs="Arial"/>
                <w:sz w:val="20"/>
                <w:szCs w:val="20"/>
              </w:rPr>
            </w:pPr>
            <w:r>
              <w:rPr>
                <w:rFonts w:cs="Arial"/>
                <w:sz w:val="20"/>
                <w:szCs w:val="20"/>
              </w:rPr>
              <w:t xml:space="preserve">Price </w:t>
            </w:r>
            <w:r w:rsidR="00984D75" w:rsidRPr="00405ADB">
              <w:rPr>
                <w:rFonts w:cs="Arial"/>
                <w:sz w:val="20"/>
                <w:szCs w:val="20"/>
              </w:rPr>
              <w:t xml:space="preserve">Analysis </w:t>
            </w:r>
            <w:r>
              <w:rPr>
                <w:rFonts w:cs="Arial"/>
                <w:sz w:val="20"/>
                <w:szCs w:val="20"/>
              </w:rPr>
              <w:t xml:space="preserve">is </w:t>
            </w:r>
            <w:r w:rsidR="00984D75" w:rsidRPr="00405ADB">
              <w:rPr>
                <w:rFonts w:cs="Arial"/>
                <w:sz w:val="20"/>
                <w:szCs w:val="20"/>
              </w:rPr>
              <w:t>required</w:t>
            </w:r>
          </w:p>
        </w:tc>
      </w:tr>
      <w:tr w:rsidR="00984D75" w:rsidRPr="00363306" w:rsidTr="00DB73A7">
        <w:trPr>
          <w:trHeight w:val="600"/>
        </w:trPr>
        <w:tc>
          <w:tcPr>
            <w:tcW w:w="2808"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t>$501 to $3,500</w:t>
            </w:r>
          </w:p>
        </w:tc>
        <w:tc>
          <w:tcPr>
            <w:tcW w:w="207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Direct Purchase</w:t>
            </w:r>
          </w:p>
        </w:tc>
        <w:tc>
          <w:tcPr>
            <w:tcW w:w="216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One Quote or Invoice</w:t>
            </w:r>
          </w:p>
        </w:tc>
        <w:tc>
          <w:tcPr>
            <w:tcW w:w="2538" w:type="dxa"/>
            <w:shd w:val="clear" w:color="auto" w:fill="auto"/>
            <w:hideMark/>
          </w:tcPr>
          <w:p w:rsidR="00FE21CE" w:rsidRDefault="00FE21CE" w:rsidP="00984D75">
            <w:pPr>
              <w:widowControl w:val="0"/>
              <w:autoSpaceDE w:val="0"/>
              <w:autoSpaceDN w:val="0"/>
              <w:adjustRightInd w:val="0"/>
              <w:rPr>
                <w:rFonts w:cs="Arial"/>
                <w:sz w:val="20"/>
                <w:szCs w:val="20"/>
              </w:rPr>
            </w:pPr>
            <w:r>
              <w:rPr>
                <w:rFonts w:cs="Arial"/>
                <w:sz w:val="20"/>
                <w:szCs w:val="20"/>
              </w:rPr>
              <w:t xml:space="preserve">Automated; </w:t>
            </w:r>
          </w:p>
          <w:p w:rsidR="00984D75" w:rsidRPr="00405ADB" w:rsidRDefault="00FE21CE" w:rsidP="00984D75">
            <w:pPr>
              <w:widowControl w:val="0"/>
              <w:autoSpaceDE w:val="0"/>
              <w:autoSpaceDN w:val="0"/>
              <w:adjustRightInd w:val="0"/>
              <w:rPr>
                <w:rFonts w:cs="Arial"/>
                <w:sz w:val="20"/>
                <w:szCs w:val="20"/>
              </w:rPr>
            </w:pPr>
            <w:r>
              <w:rPr>
                <w:rFonts w:cs="Arial"/>
                <w:sz w:val="20"/>
                <w:szCs w:val="20"/>
              </w:rPr>
              <w:t>Price Analysis is required</w:t>
            </w:r>
          </w:p>
        </w:tc>
      </w:tr>
      <w:tr w:rsidR="00984D75" w:rsidRPr="00363306" w:rsidTr="00DB73A7">
        <w:trPr>
          <w:trHeight w:val="510"/>
        </w:trPr>
        <w:tc>
          <w:tcPr>
            <w:tcW w:w="2808"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t>$3,501 - $25,000</w:t>
            </w:r>
          </w:p>
        </w:tc>
        <w:tc>
          <w:tcPr>
            <w:tcW w:w="207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Quotations Process</w:t>
            </w:r>
          </w:p>
        </w:tc>
        <w:tc>
          <w:tcPr>
            <w:tcW w:w="216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Three Written Quotations</w:t>
            </w:r>
          </w:p>
        </w:tc>
        <w:tc>
          <w:tcPr>
            <w:tcW w:w="2538" w:type="dxa"/>
            <w:shd w:val="clear" w:color="auto" w:fill="auto"/>
            <w:hideMark/>
          </w:tcPr>
          <w:p w:rsidR="00984D75" w:rsidRPr="00405ADB" w:rsidRDefault="00FE21CE" w:rsidP="00FE21CE">
            <w:pPr>
              <w:widowControl w:val="0"/>
              <w:autoSpaceDE w:val="0"/>
              <w:autoSpaceDN w:val="0"/>
              <w:adjustRightInd w:val="0"/>
              <w:rPr>
                <w:rFonts w:cs="Arial"/>
                <w:sz w:val="20"/>
                <w:szCs w:val="20"/>
              </w:rPr>
            </w:pPr>
            <w:r>
              <w:rPr>
                <w:rFonts w:cs="Arial"/>
                <w:sz w:val="20"/>
                <w:szCs w:val="20"/>
              </w:rPr>
              <w:t xml:space="preserve">Automated; </w:t>
            </w:r>
            <w:r w:rsidR="00984D75" w:rsidRPr="00405ADB">
              <w:rPr>
                <w:rFonts w:cs="Arial"/>
                <w:sz w:val="20"/>
                <w:szCs w:val="20"/>
              </w:rPr>
              <w:t xml:space="preserve">Awarding of Quotes by Procurement </w:t>
            </w:r>
          </w:p>
        </w:tc>
      </w:tr>
      <w:tr w:rsidR="00984D75" w:rsidRPr="00363306" w:rsidTr="00DB73A7">
        <w:trPr>
          <w:trHeight w:val="765"/>
        </w:trPr>
        <w:tc>
          <w:tcPr>
            <w:tcW w:w="2808"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t>$25,001 - $150,000</w:t>
            </w:r>
          </w:p>
        </w:tc>
        <w:tc>
          <w:tcPr>
            <w:tcW w:w="207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Quotations Process</w:t>
            </w:r>
          </w:p>
        </w:tc>
        <w:tc>
          <w:tcPr>
            <w:tcW w:w="216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Three Written Quotations</w:t>
            </w:r>
          </w:p>
        </w:tc>
        <w:tc>
          <w:tcPr>
            <w:tcW w:w="2538"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Summary Bid Analysis with Procurement Committee Approval</w:t>
            </w:r>
          </w:p>
        </w:tc>
      </w:tr>
      <w:tr w:rsidR="00984D75" w:rsidRPr="00363306" w:rsidTr="00DB73A7">
        <w:trPr>
          <w:trHeight w:val="1020"/>
        </w:trPr>
        <w:tc>
          <w:tcPr>
            <w:tcW w:w="2808"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color w:val="000000"/>
                <w:sz w:val="20"/>
                <w:szCs w:val="20"/>
              </w:rPr>
              <w:lastRenderedPageBreak/>
              <w:t>$150,001 and above</w:t>
            </w:r>
          </w:p>
        </w:tc>
        <w:tc>
          <w:tcPr>
            <w:tcW w:w="207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Sealed Quotations Process</w:t>
            </w:r>
          </w:p>
        </w:tc>
        <w:tc>
          <w:tcPr>
            <w:tcW w:w="2160" w:type="dxa"/>
            <w:shd w:val="clear" w:color="auto" w:fill="auto"/>
            <w:hideMark/>
          </w:tcPr>
          <w:p w:rsidR="00984D75" w:rsidRPr="00405ADB" w:rsidRDefault="00984D75" w:rsidP="00984D75">
            <w:pPr>
              <w:widowControl w:val="0"/>
              <w:autoSpaceDE w:val="0"/>
              <w:autoSpaceDN w:val="0"/>
              <w:adjustRightInd w:val="0"/>
              <w:rPr>
                <w:rFonts w:cs="Arial"/>
                <w:sz w:val="20"/>
                <w:szCs w:val="20"/>
              </w:rPr>
            </w:pPr>
            <w:r w:rsidRPr="00405ADB">
              <w:rPr>
                <w:rFonts w:cs="Arial"/>
                <w:sz w:val="20"/>
                <w:szCs w:val="20"/>
              </w:rPr>
              <w:t>Three Sealed Quotations</w:t>
            </w:r>
          </w:p>
        </w:tc>
        <w:tc>
          <w:tcPr>
            <w:tcW w:w="2538" w:type="dxa"/>
            <w:shd w:val="clear" w:color="auto" w:fill="auto"/>
            <w:hideMark/>
          </w:tcPr>
          <w:p w:rsidR="00066578" w:rsidRPr="00C205A9" w:rsidRDefault="00984D75" w:rsidP="00984D75">
            <w:pPr>
              <w:widowControl w:val="0"/>
              <w:autoSpaceDE w:val="0"/>
              <w:autoSpaceDN w:val="0"/>
              <w:adjustRightInd w:val="0"/>
              <w:rPr>
                <w:rFonts w:cs="Arial"/>
                <w:sz w:val="16"/>
                <w:szCs w:val="16"/>
              </w:rPr>
            </w:pPr>
            <w:r w:rsidRPr="00C205A9">
              <w:rPr>
                <w:rFonts w:cs="Arial"/>
                <w:sz w:val="16"/>
                <w:szCs w:val="16"/>
              </w:rPr>
              <w:t xml:space="preserve">Sealed Quotation </w:t>
            </w:r>
            <w:r w:rsidR="00066578" w:rsidRPr="00C205A9">
              <w:rPr>
                <w:rFonts w:cs="Arial"/>
                <w:sz w:val="16"/>
                <w:szCs w:val="16"/>
              </w:rPr>
              <w:t>or Competitive Proposals</w:t>
            </w:r>
            <w:r w:rsidR="00AD69DD" w:rsidRPr="00C205A9">
              <w:rPr>
                <w:rFonts w:cs="Arial"/>
                <w:sz w:val="16"/>
                <w:szCs w:val="16"/>
              </w:rPr>
              <w:t xml:space="preserve"> if sealed quotation is not appropriate</w:t>
            </w:r>
          </w:p>
          <w:p w:rsidR="00984D75" w:rsidRPr="00405ADB" w:rsidRDefault="00984D75" w:rsidP="00984D75">
            <w:pPr>
              <w:widowControl w:val="0"/>
              <w:autoSpaceDE w:val="0"/>
              <w:autoSpaceDN w:val="0"/>
              <w:adjustRightInd w:val="0"/>
              <w:rPr>
                <w:rFonts w:cs="Arial"/>
                <w:sz w:val="20"/>
                <w:szCs w:val="20"/>
              </w:rPr>
            </w:pPr>
            <w:r w:rsidRPr="00C205A9">
              <w:rPr>
                <w:rFonts w:cs="Arial"/>
                <w:sz w:val="16"/>
                <w:szCs w:val="16"/>
              </w:rPr>
              <w:t>Tracking Sheet and Summary Bid Analysis with Procurement Committee Approval</w:t>
            </w:r>
          </w:p>
        </w:tc>
      </w:tr>
    </w:tbl>
    <w:p w:rsidR="00554902" w:rsidRDefault="00554902" w:rsidP="00405ADB">
      <w:pPr>
        <w:widowControl w:val="0"/>
        <w:autoSpaceDE w:val="0"/>
        <w:autoSpaceDN w:val="0"/>
        <w:adjustRightInd w:val="0"/>
        <w:jc w:val="both"/>
        <w:rPr>
          <w:rFonts w:cs="Arial"/>
          <w:sz w:val="20"/>
          <w:szCs w:val="20"/>
        </w:rPr>
      </w:pPr>
    </w:p>
    <w:p w:rsidR="00554902" w:rsidRPr="00984D75" w:rsidRDefault="00554902" w:rsidP="00405ADB">
      <w:pPr>
        <w:jc w:val="both"/>
        <w:rPr>
          <w:rFonts w:cs="Arial"/>
          <w:sz w:val="20"/>
          <w:szCs w:val="20"/>
        </w:rPr>
      </w:pPr>
    </w:p>
    <w:p w:rsidR="00554902" w:rsidRDefault="00554902" w:rsidP="00554902">
      <w:pPr>
        <w:widowControl w:val="0"/>
        <w:numPr>
          <w:ilvl w:val="0"/>
          <w:numId w:val="47"/>
        </w:numPr>
        <w:autoSpaceDE w:val="0"/>
        <w:autoSpaceDN w:val="0"/>
        <w:adjustRightInd w:val="0"/>
        <w:jc w:val="both"/>
        <w:rPr>
          <w:rFonts w:cs="Arial"/>
          <w:sz w:val="20"/>
          <w:szCs w:val="20"/>
        </w:rPr>
      </w:pPr>
      <w:r w:rsidRPr="00405ADB">
        <w:rPr>
          <w:rFonts w:cs="Arial"/>
          <w:sz w:val="20"/>
          <w:szCs w:val="20"/>
        </w:rPr>
        <w:t xml:space="preserve">In instances where individual donor requirement and/or host </w:t>
      </w:r>
      <w:r w:rsidR="00043FAC">
        <w:rPr>
          <w:rFonts w:cs="Arial"/>
          <w:sz w:val="20"/>
          <w:szCs w:val="20"/>
        </w:rPr>
        <w:t>SADO</w:t>
      </w:r>
      <w:r w:rsidRPr="00405ADB">
        <w:rPr>
          <w:rFonts w:cs="Arial"/>
          <w:sz w:val="20"/>
          <w:szCs w:val="20"/>
        </w:rPr>
        <w:t xml:space="preserve"> law are more restrictive, those requirements take precedence over this policy. </w:t>
      </w:r>
    </w:p>
    <w:p w:rsidR="00AC5BE9" w:rsidRDefault="00AC5BE9" w:rsidP="00405ADB">
      <w:pPr>
        <w:widowControl w:val="0"/>
        <w:autoSpaceDE w:val="0"/>
        <w:autoSpaceDN w:val="0"/>
        <w:adjustRightInd w:val="0"/>
        <w:ind w:left="360"/>
        <w:jc w:val="both"/>
        <w:rPr>
          <w:rFonts w:cs="Arial"/>
          <w:sz w:val="20"/>
          <w:szCs w:val="20"/>
        </w:rPr>
      </w:pPr>
    </w:p>
    <w:p w:rsidR="00AC5BE9" w:rsidRPr="00405ADB" w:rsidRDefault="00AC5BE9" w:rsidP="00405ADB">
      <w:pPr>
        <w:numPr>
          <w:ilvl w:val="0"/>
          <w:numId w:val="47"/>
        </w:numPr>
        <w:jc w:val="both"/>
        <w:rPr>
          <w:rFonts w:cs="Arial"/>
          <w:sz w:val="20"/>
          <w:szCs w:val="20"/>
        </w:rPr>
      </w:pPr>
      <w:r>
        <w:rPr>
          <w:sz w:val="20"/>
          <w:szCs w:val="16"/>
        </w:rPr>
        <w:t>The p</w:t>
      </w:r>
      <w:r w:rsidRPr="00F4252A">
        <w:rPr>
          <w:sz w:val="20"/>
          <w:szCs w:val="16"/>
        </w:rPr>
        <w:t>rocur</w:t>
      </w:r>
      <w:r>
        <w:rPr>
          <w:sz w:val="20"/>
          <w:szCs w:val="16"/>
        </w:rPr>
        <w:t xml:space="preserve">ement committee </w:t>
      </w:r>
      <w:r w:rsidRPr="00FC42A6">
        <w:rPr>
          <w:sz w:val="20"/>
          <w:szCs w:val="16"/>
        </w:rPr>
        <w:t>evaluates,</w:t>
      </w:r>
      <w:r>
        <w:rPr>
          <w:sz w:val="20"/>
          <w:szCs w:val="16"/>
        </w:rPr>
        <w:t xml:space="preserve"> selects, adds, changes information and discontinues procurement vendors and consultants. The number of committee members involved in vendor management must consist of at least 3 staff (1 procurement staff, 1 finance staff, and 1 program staff) that serve</w:t>
      </w:r>
      <w:r w:rsidRPr="00F4252A">
        <w:rPr>
          <w:sz w:val="20"/>
          <w:szCs w:val="16"/>
        </w:rPr>
        <w:t xml:space="preserve"> for a length of</w:t>
      </w:r>
      <w:r>
        <w:rPr>
          <w:sz w:val="20"/>
          <w:szCs w:val="16"/>
        </w:rPr>
        <w:t xml:space="preserve"> time or as needed. </w:t>
      </w:r>
    </w:p>
    <w:p w:rsidR="00554902" w:rsidRDefault="00554902" w:rsidP="00554902">
      <w:pPr>
        <w:widowControl w:val="0"/>
        <w:autoSpaceDE w:val="0"/>
        <w:autoSpaceDN w:val="0"/>
        <w:adjustRightInd w:val="0"/>
        <w:jc w:val="both"/>
        <w:rPr>
          <w:rFonts w:cs="Arial"/>
          <w:sz w:val="20"/>
          <w:szCs w:val="20"/>
        </w:rPr>
      </w:pPr>
    </w:p>
    <w:p w:rsidR="00554902" w:rsidRDefault="00554902" w:rsidP="00554902">
      <w:pPr>
        <w:widowControl w:val="0"/>
        <w:numPr>
          <w:ilvl w:val="0"/>
          <w:numId w:val="47"/>
        </w:numPr>
        <w:autoSpaceDE w:val="0"/>
        <w:autoSpaceDN w:val="0"/>
        <w:adjustRightInd w:val="0"/>
        <w:jc w:val="both"/>
        <w:rPr>
          <w:rFonts w:cs="Arial"/>
          <w:sz w:val="20"/>
          <w:szCs w:val="20"/>
        </w:rPr>
      </w:pPr>
      <w:r>
        <w:rPr>
          <w:rFonts w:cs="Arial"/>
          <w:sz w:val="20"/>
          <w:szCs w:val="20"/>
        </w:rPr>
        <w:t>Although p</w:t>
      </w:r>
      <w:r w:rsidRPr="00327FC2">
        <w:rPr>
          <w:rFonts w:cs="Arial"/>
          <w:sz w:val="20"/>
          <w:szCs w:val="20"/>
        </w:rPr>
        <w:t>rice is a factor in t</w:t>
      </w:r>
      <w:r>
        <w:rPr>
          <w:rFonts w:cs="Arial"/>
          <w:sz w:val="20"/>
          <w:szCs w:val="20"/>
        </w:rPr>
        <w:t xml:space="preserve">he selection of a vendor, consideration must also be </w:t>
      </w:r>
      <w:r w:rsidRPr="00327FC2">
        <w:rPr>
          <w:rFonts w:cs="Arial"/>
          <w:sz w:val="20"/>
          <w:szCs w:val="20"/>
        </w:rPr>
        <w:t>g</w:t>
      </w:r>
      <w:r>
        <w:rPr>
          <w:rFonts w:cs="Arial"/>
          <w:sz w:val="20"/>
          <w:szCs w:val="20"/>
        </w:rPr>
        <w:t xml:space="preserve">iven to </w:t>
      </w:r>
      <w:r w:rsidRPr="00327FC2">
        <w:rPr>
          <w:rFonts w:cs="Arial"/>
          <w:sz w:val="20"/>
          <w:szCs w:val="20"/>
        </w:rPr>
        <w:t>vendor integrity, reputation, record of past performance, warranty, financial and/or technical resources, and the ability to deliver the proposed procurement on time.</w:t>
      </w:r>
    </w:p>
    <w:p w:rsidR="009164ED" w:rsidRDefault="009164ED" w:rsidP="00405ADB">
      <w:pPr>
        <w:widowControl w:val="0"/>
        <w:autoSpaceDE w:val="0"/>
        <w:autoSpaceDN w:val="0"/>
        <w:adjustRightInd w:val="0"/>
        <w:jc w:val="both"/>
        <w:rPr>
          <w:rFonts w:cs="Arial"/>
          <w:sz w:val="20"/>
          <w:szCs w:val="20"/>
        </w:rPr>
      </w:pPr>
    </w:p>
    <w:p w:rsidR="009164ED" w:rsidRPr="00405ADB" w:rsidRDefault="009164ED" w:rsidP="009164ED">
      <w:pPr>
        <w:jc w:val="both"/>
        <w:rPr>
          <w:b/>
          <w:sz w:val="20"/>
          <w:szCs w:val="20"/>
        </w:rPr>
      </w:pPr>
    </w:p>
    <w:p w:rsidR="009164ED" w:rsidRPr="00405ADB" w:rsidRDefault="009164ED" w:rsidP="00405ADB">
      <w:pPr>
        <w:ind w:left="360"/>
        <w:jc w:val="both"/>
        <w:rPr>
          <w:b/>
          <w:sz w:val="20"/>
          <w:szCs w:val="20"/>
        </w:rPr>
      </w:pPr>
      <w:r w:rsidRPr="00405ADB">
        <w:rPr>
          <w:b/>
          <w:sz w:val="20"/>
          <w:szCs w:val="20"/>
        </w:rPr>
        <w:t>Solicitation Methods</w:t>
      </w:r>
    </w:p>
    <w:p w:rsidR="009164ED" w:rsidRDefault="009164ED" w:rsidP="009164ED">
      <w:pPr>
        <w:jc w:val="both"/>
        <w:rPr>
          <w:sz w:val="20"/>
          <w:szCs w:val="20"/>
        </w:rPr>
      </w:pPr>
    </w:p>
    <w:p w:rsidR="009164ED" w:rsidRDefault="009164ED" w:rsidP="009164ED">
      <w:pPr>
        <w:numPr>
          <w:ilvl w:val="1"/>
          <w:numId w:val="48"/>
        </w:numPr>
        <w:jc w:val="both"/>
        <w:rPr>
          <w:sz w:val="20"/>
          <w:szCs w:val="20"/>
        </w:rPr>
      </w:pPr>
      <w:r w:rsidRPr="0005728F">
        <w:rPr>
          <w:sz w:val="20"/>
          <w:szCs w:val="20"/>
          <w:u w:val="single"/>
        </w:rPr>
        <w:t>Direct Purchase</w:t>
      </w:r>
      <w:r w:rsidRPr="00F75E59">
        <w:rPr>
          <w:sz w:val="20"/>
          <w:szCs w:val="20"/>
        </w:rPr>
        <w:t>:   For goods,</w:t>
      </w:r>
      <w:r>
        <w:rPr>
          <w:sz w:val="20"/>
          <w:szCs w:val="20"/>
        </w:rPr>
        <w:t xml:space="preserve"> services</w:t>
      </w:r>
      <w:r w:rsidR="001D77B8">
        <w:rPr>
          <w:sz w:val="20"/>
          <w:szCs w:val="20"/>
        </w:rPr>
        <w:t xml:space="preserve"> or consultancies </w:t>
      </w:r>
      <w:r>
        <w:rPr>
          <w:sz w:val="20"/>
          <w:szCs w:val="20"/>
        </w:rPr>
        <w:t>$10</w:t>
      </w:r>
      <w:r w:rsidR="001D77B8">
        <w:rPr>
          <w:sz w:val="20"/>
          <w:szCs w:val="20"/>
        </w:rPr>
        <w:t>1</w:t>
      </w:r>
      <w:r>
        <w:rPr>
          <w:sz w:val="20"/>
          <w:szCs w:val="20"/>
        </w:rPr>
        <w:t xml:space="preserve"> to $500 </w:t>
      </w:r>
      <w:r w:rsidRPr="00F75E59">
        <w:rPr>
          <w:sz w:val="20"/>
          <w:szCs w:val="20"/>
        </w:rPr>
        <w:t>or local currency equiv</w:t>
      </w:r>
      <w:r>
        <w:rPr>
          <w:sz w:val="20"/>
          <w:szCs w:val="20"/>
        </w:rPr>
        <w:t xml:space="preserve">alent, purchases are </w:t>
      </w:r>
      <w:r w:rsidRPr="00F75E59">
        <w:rPr>
          <w:sz w:val="20"/>
          <w:szCs w:val="20"/>
        </w:rPr>
        <w:t>made from</w:t>
      </w:r>
      <w:r>
        <w:rPr>
          <w:sz w:val="20"/>
          <w:szCs w:val="20"/>
        </w:rPr>
        <w:t xml:space="preserve"> an approved v</w:t>
      </w:r>
      <w:r w:rsidRPr="00F75E59">
        <w:rPr>
          <w:sz w:val="20"/>
          <w:szCs w:val="20"/>
        </w:rPr>
        <w:t xml:space="preserve">endor without </w:t>
      </w:r>
      <w:r>
        <w:rPr>
          <w:sz w:val="20"/>
          <w:szCs w:val="20"/>
        </w:rPr>
        <w:t xml:space="preserve">obtaining </w:t>
      </w:r>
      <w:r w:rsidRPr="00F75E59">
        <w:rPr>
          <w:sz w:val="20"/>
          <w:szCs w:val="20"/>
        </w:rPr>
        <w:t xml:space="preserve">competitive quotes.  </w:t>
      </w:r>
      <w:r>
        <w:rPr>
          <w:sz w:val="20"/>
          <w:szCs w:val="20"/>
        </w:rPr>
        <w:t>These purchases do not go throu</w:t>
      </w:r>
      <w:r w:rsidR="006E17D9">
        <w:rPr>
          <w:sz w:val="20"/>
          <w:szCs w:val="20"/>
        </w:rPr>
        <w:t>gh the procurement process and a</w:t>
      </w:r>
      <w:r>
        <w:rPr>
          <w:sz w:val="20"/>
          <w:szCs w:val="20"/>
        </w:rPr>
        <w:t xml:space="preserve"> PR, PO or GRN is </w:t>
      </w:r>
      <w:r w:rsidR="006E17D9">
        <w:rPr>
          <w:sz w:val="20"/>
          <w:szCs w:val="20"/>
        </w:rPr>
        <w:t xml:space="preserve">not </w:t>
      </w:r>
      <w:r>
        <w:rPr>
          <w:sz w:val="20"/>
          <w:szCs w:val="20"/>
        </w:rPr>
        <w:t>required.</w:t>
      </w:r>
    </w:p>
    <w:p w:rsidR="009164ED" w:rsidRDefault="009164ED" w:rsidP="009164ED">
      <w:pPr>
        <w:ind w:left="720"/>
        <w:jc w:val="both"/>
        <w:rPr>
          <w:sz w:val="20"/>
          <w:szCs w:val="20"/>
        </w:rPr>
      </w:pPr>
    </w:p>
    <w:p w:rsidR="009164ED" w:rsidRDefault="009164ED" w:rsidP="009164ED">
      <w:pPr>
        <w:numPr>
          <w:ilvl w:val="1"/>
          <w:numId w:val="48"/>
        </w:numPr>
        <w:jc w:val="both"/>
        <w:rPr>
          <w:sz w:val="20"/>
          <w:szCs w:val="20"/>
        </w:rPr>
      </w:pPr>
      <w:r w:rsidRPr="00705DC6">
        <w:rPr>
          <w:sz w:val="20"/>
          <w:szCs w:val="20"/>
          <w:u w:val="single"/>
        </w:rPr>
        <w:t>Direct Purchase</w:t>
      </w:r>
      <w:r w:rsidRPr="00705DC6">
        <w:rPr>
          <w:sz w:val="20"/>
          <w:szCs w:val="20"/>
        </w:rPr>
        <w:t>:   For goods, services or consul</w:t>
      </w:r>
      <w:r>
        <w:rPr>
          <w:sz w:val="20"/>
          <w:szCs w:val="20"/>
        </w:rPr>
        <w:t xml:space="preserve">tancies </w:t>
      </w:r>
      <w:r w:rsidR="00BA0A44">
        <w:rPr>
          <w:sz w:val="20"/>
          <w:szCs w:val="20"/>
        </w:rPr>
        <w:t>$</w:t>
      </w:r>
      <w:r>
        <w:rPr>
          <w:sz w:val="20"/>
          <w:szCs w:val="20"/>
        </w:rPr>
        <w:t>501 to $</w:t>
      </w:r>
      <w:r w:rsidRPr="00705DC6">
        <w:rPr>
          <w:sz w:val="20"/>
          <w:szCs w:val="20"/>
        </w:rPr>
        <w:t>3,</w:t>
      </w:r>
      <w:r>
        <w:rPr>
          <w:sz w:val="20"/>
          <w:szCs w:val="20"/>
        </w:rPr>
        <w:t>5</w:t>
      </w:r>
      <w:r w:rsidRPr="00705DC6">
        <w:rPr>
          <w:sz w:val="20"/>
          <w:szCs w:val="20"/>
        </w:rPr>
        <w:t>00 or local currenc</w:t>
      </w:r>
      <w:r>
        <w:rPr>
          <w:sz w:val="20"/>
          <w:szCs w:val="20"/>
        </w:rPr>
        <w:t xml:space="preserve">y equivalent, purchases are </w:t>
      </w:r>
      <w:r w:rsidRPr="00705DC6">
        <w:rPr>
          <w:sz w:val="20"/>
          <w:szCs w:val="20"/>
        </w:rPr>
        <w:t xml:space="preserve">made from an approved vendor without obtaining competitive quotes.  </w:t>
      </w:r>
      <w:r w:rsidR="006E17D9">
        <w:rPr>
          <w:sz w:val="20"/>
          <w:szCs w:val="20"/>
        </w:rPr>
        <w:t>The procurement process is required</w:t>
      </w:r>
      <w:r w:rsidR="00447D01">
        <w:rPr>
          <w:sz w:val="20"/>
          <w:szCs w:val="20"/>
        </w:rPr>
        <w:t xml:space="preserve"> and automated system entry</w:t>
      </w:r>
      <w:r w:rsidR="00415EA1">
        <w:rPr>
          <w:sz w:val="20"/>
          <w:szCs w:val="20"/>
        </w:rPr>
        <w:t xml:space="preserve">.To use the same </w:t>
      </w:r>
      <w:r w:rsidR="00415EA1" w:rsidRPr="00F75E59">
        <w:rPr>
          <w:sz w:val="20"/>
          <w:szCs w:val="20"/>
        </w:rPr>
        <w:t>quotation for subsequent purchases, a period of validity must be on the quotation</w:t>
      </w:r>
      <w:r w:rsidR="00415EA1">
        <w:rPr>
          <w:sz w:val="20"/>
          <w:szCs w:val="20"/>
        </w:rPr>
        <w:t xml:space="preserve"> from vendor</w:t>
      </w:r>
      <w:r w:rsidR="00415EA1" w:rsidRPr="00F75E59">
        <w:rPr>
          <w:sz w:val="20"/>
          <w:szCs w:val="20"/>
        </w:rPr>
        <w:t xml:space="preserve">.  </w:t>
      </w:r>
    </w:p>
    <w:p w:rsidR="009164ED" w:rsidRPr="00F75E59" w:rsidRDefault="009164ED" w:rsidP="009164ED">
      <w:pPr>
        <w:jc w:val="both"/>
        <w:rPr>
          <w:sz w:val="20"/>
          <w:szCs w:val="20"/>
        </w:rPr>
      </w:pPr>
    </w:p>
    <w:p w:rsidR="009164ED" w:rsidRPr="00F75E59" w:rsidRDefault="009164ED" w:rsidP="009164ED">
      <w:pPr>
        <w:numPr>
          <w:ilvl w:val="1"/>
          <w:numId w:val="48"/>
        </w:numPr>
        <w:jc w:val="both"/>
        <w:rPr>
          <w:sz w:val="20"/>
          <w:szCs w:val="20"/>
        </w:rPr>
      </w:pPr>
      <w:r w:rsidRPr="0005728F">
        <w:rPr>
          <w:sz w:val="20"/>
          <w:szCs w:val="20"/>
          <w:u w:val="single"/>
        </w:rPr>
        <w:t>Quotations</w:t>
      </w:r>
      <w:r>
        <w:rPr>
          <w:sz w:val="20"/>
          <w:szCs w:val="20"/>
          <w:u w:val="single"/>
        </w:rPr>
        <w:t xml:space="preserve"> Process</w:t>
      </w:r>
      <w:r w:rsidRPr="00F75E59">
        <w:rPr>
          <w:sz w:val="20"/>
          <w:szCs w:val="20"/>
        </w:rPr>
        <w:t xml:space="preserve">: For goods, services or </w:t>
      </w:r>
      <w:r>
        <w:rPr>
          <w:sz w:val="20"/>
          <w:szCs w:val="20"/>
        </w:rPr>
        <w:t>consultancies $3,501 to $150,000</w:t>
      </w:r>
      <w:r w:rsidRPr="00F75E59">
        <w:rPr>
          <w:sz w:val="20"/>
          <w:szCs w:val="20"/>
        </w:rPr>
        <w:t xml:space="preserve"> or local cur</w:t>
      </w:r>
      <w:r>
        <w:rPr>
          <w:sz w:val="20"/>
          <w:szCs w:val="20"/>
        </w:rPr>
        <w:t xml:space="preserve">rency equivalent, purchases are </w:t>
      </w:r>
      <w:r w:rsidRPr="00F75E59">
        <w:rPr>
          <w:sz w:val="20"/>
          <w:szCs w:val="20"/>
        </w:rPr>
        <w:t>made through a competitive quotation pr</w:t>
      </w:r>
      <w:r>
        <w:rPr>
          <w:sz w:val="20"/>
          <w:szCs w:val="20"/>
        </w:rPr>
        <w:t xml:space="preserve">ocess.  The minimum number of vendors requested for quotations is </w:t>
      </w:r>
      <w:r w:rsidRPr="00F75E59">
        <w:rPr>
          <w:sz w:val="20"/>
          <w:szCs w:val="20"/>
        </w:rPr>
        <w:t xml:space="preserve">3.  </w:t>
      </w:r>
      <w:r>
        <w:rPr>
          <w:sz w:val="20"/>
          <w:szCs w:val="20"/>
        </w:rPr>
        <w:t xml:space="preserve">In instances where only 2 vendors are available to provide quotations, procurement staff must document the reason for only soliciting 2 quotes.  In instances where only 1 vendor is available, a Non-Competitive Procurement Justification Form, Appendix H must be approved by the </w:t>
      </w:r>
      <w:r w:rsidR="00043FAC">
        <w:rPr>
          <w:sz w:val="20"/>
          <w:szCs w:val="20"/>
        </w:rPr>
        <w:t>SADO</w:t>
      </w:r>
      <w:r>
        <w:rPr>
          <w:sz w:val="20"/>
          <w:szCs w:val="20"/>
        </w:rPr>
        <w:t xml:space="preserve"> </w:t>
      </w:r>
      <w:r w:rsidR="00043FAC">
        <w:rPr>
          <w:sz w:val="20"/>
          <w:szCs w:val="20"/>
        </w:rPr>
        <w:t>Head of Organization</w:t>
      </w:r>
      <w:r>
        <w:rPr>
          <w:sz w:val="20"/>
          <w:szCs w:val="20"/>
        </w:rPr>
        <w:t xml:space="preserve">.  The form must not be altered by the </w:t>
      </w:r>
      <w:r w:rsidR="00043FAC">
        <w:rPr>
          <w:sz w:val="20"/>
          <w:szCs w:val="20"/>
        </w:rPr>
        <w:t>SADO</w:t>
      </w:r>
      <w:r>
        <w:rPr>
          <w:sz w:val="20"/>
          <w:szCs w:val="20"/>
        </w:rPr>
        <w:t xml:space="preserve"> Office.  </w:t>
      </w:r>
      <w:r w:rsidRPr="00F75E59">
        <w:rPr>
          <w:sz w:val="20"/>
          <w:szCs w:val="20"/>
        </w:rPr>
        <w:t xml:space="preserve">Requests for quotations </w:t>
      </w:r>
      <w:r>
        <w:rPr>
          <w:sz w:val="20"/>
          <w:szCs w:val="20"/>
        </w:rPr>
        <w:t xml:space="preserve">from potential vendors must be </w:t>
      </w:r>
      <w:r w:rsidRPr="00F75E59">
        <w:rPr>
          <w:sz w:val="20"/>
          <w:szCs w:val="20"/>
        </w:rPr>
        <w:t xml:space="preserve">in writing (via letter, </w:t>
      </w:r>
      <w:r>
        <w:rPr>
          <w:sz w:val="20"/>
          <w:szCs w:val="20"/>
        </w:rPr>
        <w:t xml:space="preserve">fax or email). To use the same </w:t>
      </w:r>
      <w:r w:rsidRPr="00F75E59">
        <w:rPr>
          <w:sz w:val="20"/>
          <w:szCs w:val="20"/>
        </w:rPr>
        <w:t>quotation for subsequent purchases, a period of validity must be on the quotation</w:t>
      </w:r>
      <w:r w:rsidR="00415EA1">
        <w:rPr>
          <w:sz w:val="20"/>
          <w:szCs w:val="20"/>
        </w:rPr>
        <w:t xml:space="preserve"> from vendor</w:t>
      </w:r>
      <w:r w:rsidRPr="00F75E59">
        <w:rPr>
          <w:sz w:val="20"/>
          <w:szCs w:val="20"/>
        </w:rPr>
        <w:t xml:space="preserve">.  </w:t>
      </w:r>
    </w:p>
    <w:p w:rsidR="009164ED" w:rsidRDefault="009164ED" w:rsidP="009164ED">
      <w:pPr>
        <w:jc w:val="both"/>
        <w:rPr>
          <w:sz w:val="20"/>
          <w:szCs w:val="20"/>
        </w:rPr>
      </w:pPr>
    </w:p>
    <w:p w:rsidR="009164ED" w:rsidRPr="00F86CAB" w:rsidRDefault="009164ED" w:rsidP="009164ED">
      <w:pPr>
        <w:numPr>
          <w:ilvl w:val="2"/>
          <w:numId w:val="48"/>
        </w:numPr>
        <w:jc w:val="both"/>
        <w:rPr>
          <w:sz w:val="20"/>
          <w:szCs w:val="20"/>
        </w:rPr>
      </w:pPr>
      <w:r w:rsidRPr="00F86CAB">
        <w:rPr>
          <w:sz w:val="20"/>
          <w:szCs w:val="20"/>
        </w:rPr>
        <w:t>For procurement $3,501 to $25,000</w:t>
      </w:r>
      <w:r w:rsidRPr="001916DC">
        <w:rPr>
          <w:sz w:val="20"/>
          <w:szCs w:val="20"/>
        </w:rPr>
        <w:t>, procurement personnel must analyze</w:t>
      </w:r>
      <w:r w:rsidRPr="00F86CAB">
        <w:rPr>
          <w:sz w:val="20"/>
          <w:szCs w:val="20"/>
        </w:rPr>
        <w:t xml:space="preserve"> the quotations and enter the information into the </w:t>
      </w:r>
      <w:r w:rsidR="003645A6" w:rsidRPr="00F86CAB">
        <w:rPr>
          <w:sz w:val="20"/>
          <w:szCs w:val="20"/>
        </w:rPr>
        <w:t>automated</w:t>
      </w:r>
      <w:r w:rsidRPr="00F86CAB">
        <w:rPr>
          <w:sz w:val="20"/>
          <w:szCs w:val="20"/>
        </w:rPr>
        <w:t xml:space="preserve"> system  (</w:t>
      </w:r>
      <w:r w:rsidR="003645A6" w:rsidRPr="00F86CAB">
        <w:rPr>
          <w:sz w:val="20"/>
          <w:szCs w:val="20"/>
        </w:rPr>
        <w:t>manual</w:t>
      </w:r>
      <w:r w:rsidR="006E17D9" w:rsidRPr="00F86CAB">
        <w:rPr>
          <w:sz w:val="20"/>
          <w:szCs w:val="20"/>
        </w:rPr>
        <w:t xml:space="preserve"> locations require a Summary of Bid Analysis, Appendix H</w:t>
      </w:r>
      <w:r w:rsidRPr="00F86CAB">
        <w:rPr>
          <w:sz w:val="20"/>
          <w:szCs w:val="20"/>
        </w:rPr>
        <w:t>) based on one of the following criteria:</w:t>
      </w:r>
    </w:p>
    <w:p w:rsidR="009164ED" w:rsidRPr="00176F75" w:rsidRDefault="009164ED" w:rsidP="009164ED">
      <w:pPr>
        <w:jc w:val="both"/>
        <w:rPr>
          <w:sz w:val="20"/>
          <w:szCs w:val="20"/>
        </w:rPr>
      </w:pPr>
    </w:p>
    <w:p w:rsidR="009164ED" w:rsidRPr="00A5073E" w:rsidRDefault="009164ED" w:rsidP="009164ED">
      <w:pPr>
        <w:numPr>
          <w:ilvl w:val="3"/>
          <w:numId w:val="48"/>
        </w:numPr>
        <w:jc w:val="both"/>
        <w:rPr>
          <w:sz w:val="20"/>
          <w:szCs w:val="20"/>
        </w:rPr>
      </w:pPr>
      <w:r w:rsidRPr="00A5073E">
        <w:rPr>
          <w:sz w:val="20"/>
          <w:szCs w:val="20"/>
        </w:rPr>
        <w:t>Lowest Quotation</w:t>
      </w:r>
      <w:r>
        <w:rPr>
          <w:sz w:val="20"/>
          <w:szCs w:val="20"/>
        </w:rPr>
        <w:t xml:space="preserve">:  If 3 </w:t>
      </w:r>
      <w:r w:rsidRPr="00A5073E">
        <w:rPr>
          <w:sz w:val="20"/>
          <w:szCs w:val="20"/>
        </w:rPr>
        <w:t>quotations have been requested and at least 2 quotations are received</w:t>
      </w:r>
      <w:r>
        <w:rPr>
          <w:sz w:val="20"/>
          <w:szCs w:val="20"/>
        </w:rPr>
        <w:t>, this</w:t>
      </w:r>
      <w:r w:rsidRPr="00A5073E">
        <w:rPr>
          <w:sz w:val="20"/>
          <w:szCs w:val="20"/>
        </w:rPr>
        <w:t xml:space="preserve"> meets the minimum requirement for competition. If the lowest priced quotation is selected, this is sufficient justification to award the purchase order to the vendor</w:t>
      </w:r>
      <w:r>
        <w:rPr>
          <w:sz w:val="20"/>
          <w:szCs w:val="20"/>
        </w:rPr>
        <w:t>.</w:t>
      </w:r>
    </w:p>
    <w:p w:rsidR="009164ED" w:rsidRPr="00A5073E" w:rsidRDefault="009164ED" w:rsidP="009164ED">
      <w:pPr>
        <w:jc w:val="both"/>
        <w:rPr>
          <w:sz w:val="20"/>
          <w:szCs w:val="20"/>
        </w:rPr>
      </w:pPr>
    </w:p>
    <w:p w:rsidR="009164ED" w:rsidRPr="00A5073E" w:rsidRDefault="009164ED" w:rsidP="009164ED">
      <w:pPr>
        <w:numPr>
          <w:ilvl w:val="3"/>
          <w:numId w:val="48"/>
        </w:numPr>
        <w:jc w:val="both"/>
        <w:rPr>
          <w:sz w:val="20"/>
          <w:szCs w:val="20"/>
        </w:rPr>
      </w:pPr>
      <w:r w:rsidRPr="00A5073E">
        <w:rPr>
          <w:sz w:val="20"/>
          <w:szCs w:val="20"/>
        </w:rPr>
        <w:t xml:space="preserve">Non-Selection of Lowest Quotation:  </w:t>
      </w:r>
      <w:r>
        <w:rPr>
          <w:sz w:val="20"/>
          <w:szCs w:val="20"/>
        </w:rPr>
        <w:t>If 3</w:t>
      </w:r>
      <w:r w:rsidRPr="00A5073E">
        <w:rPr>
          <w:sz w:val="20"/>
          <w:szCs w:val="20"/>
        </w:rPr>
        <w:t xml:space="preserve"> quotations have been requested and at least 2 quotations </w:t>
      </w:r>
      <w:r>
        <w:rPr>
          <w:sz w:val="20"/>
          <w:szCs w:val="20"/>
        </w:rPr>
        <w:t xml:space="preserve">are </w:t>
      </w:r>
      <w:r w:rsidRPr="00A5073E">
        <w:rPr>
          <w:sz w:val="20"/>
          <w:szCs w:val="20"/>
        </w:rPr>
        <w:t>received</w:t>
      </w:r>
      <w:r>
        <w:rPr>
          <w:sz w:val="20"/>
          <w:szCs w:val="20"/>
        </w:rPr>
        <w:t>, this meets</w:t>
      </w:r>
      <w:r w:rsidRPr="00A5073E">
        <w:rPr>
          <w:sz w:val="20"/>
          <w:szCs w:val="20"/>
        </w:rPr>
        <w:t xml:space="preserve"> the minimum requirement for competition.  If </w:t>
      </w:r>
      <w:r>
        <w:rPr>
          <w:sz w:val="20"/>
          <w:szCs w:val="20"/>
        </w:rPr>
        <w:t xml:space="preserve">the </w:t>
      </w:r>
      <w:r>
        <w:rPr>
          <w:sz w:val="20"/>
          <w:szCs w:val="20"/>
        </w:rPr>
        <w:lastRenderedPageBreak/>
        <w:t>lower</w:t>
      </w:r>
      <w:r w:rsidRPr="00A5073E">
        <w:rPr>
          <w:sz w:val="20"/>
          <w:szCs w:val="20"/>
        </w:rPr>
        <w:t xml:space="preserve"> priced quotation is not selected, then the basis </w:t>
      </w:r>
      <w:r>
        <w:rPr>
          <w:sz w:val="20"/>
          <w:szCs w:val="20"/>
        </w:rPr>
        <w:t>of the vendor selection</w:t>
      </w:r>
      <w:r w:rsidRPr="00A5073E">
        <w:rPr>
          <w:sz w:val="20"/>
          <w:szCs w:val="20"/>
        </w:rPr>
        <w:t xml:space="preserve"> must be justified.  Reasons could include the vendor’s ability to perform successfully under the terms and conditions of a prop</w:t>
      </w:r>
      <w:r>
        <w:rPr>
          <w:sz w:val="20"/>
          <w:szCs w:val="20"/>
        </w:rPr>
        <w:t>osed procurement, product quality</w:t>
      </w:r>
      <w:r w:rsidRPr="00A5073E">
        <w:rPr>
          <w:sz w:val="20"/>
          <w:szCs w:val="20"/>
        </w:rPr>
        <w:t xml:space="preserve">, speed of delivery, </w:t>
      </w:r>
      <w:r>
        <w:rPr>
          <w:sz w:val="20"/>
          <w:szCs w:val="20"/>
        </w:rPr>
        <w:t>credit terms</w:t>
      </w:r>
      <w:r w:rsidRPr="00A5073E">
        <w:rPr>
          <w:sz w:val="20"/>
          <w:szCs w:val="20"/>
        </w:rPr>
        <w:t>, or other defined criteria</w:t>
      </w:r>
      <w:r>
        <w:rPr>
          <w:sz w:val="20"/>
          <w:szCs w:val="20"/>
        </w:rPr>
        <w:t xml:space="preserve">. </w:t>
      </w:r>
    </w:p>
    <w:p w:rsidR="009164ED" w:rsidRPr="007E5F42" w:rsidRDefault="009164ED" w:rsidP="009164ED">
      <w:pPr>
        <w:ind w:left="720"/>
        <w:jc w:val="both"/>
        <w:rPr>
          <w:sz w:val="20"/>
          <w:szCs w:val="20"/>
          <w:highlight w:val="yellow"/>
        </w:rPr>
      </w:pPr>
    </w:p>
    <w:p w:rsidR="009164ED" w:rsidRPr="00413DCE" w:rsidRDefault="009164ED" w:rsidP="009164ED">
      <w:pPr>
        <w:numPr>
          <w:ilvl w:val="3"/>
          <w:numId w:val="48"/>
        </w:numPr>
        <w:jc w:val="both"/>
        <w:rPr>
          <w:sz w:val="20"/>
          <w:szCs w:val="20"/>
        </w:rPr>
      </w:pPr>
      <w:r>
        <w:rPr>
          <w:sz w:val="20"/>
          <w:szCs w:val="20"/>
        </w:rPr>
        <w:t xml:space="preserve">Insufficient Quotations: If 3 </w:t>
      </w:r>
      <w:r w:rsidRPr="00413DCE">
        <w:rPr>
          <w:sz w:val="20"/>
          <w:szCs w:val="20"/>
        </w:rPr>
        <w:t xml:space="preserve">quotations have been requested and </w:t>
      </w:r>
      <w:r>
        <w:rPr>
          <w:sz w:val="20"/>
          <w:szCs w:val="20"/>
        </w:rPr>
        <w:t xml:space="preserve">only </w:t>
      </w:r>
      <w:r w:rsidRPr="00413DCE">
        <w:rPr>
          <w:sz w:val="20"/>
          <w:szCs w:val="20"/>
        </w:rPr>
        <w:t xml:space="preserve">one quotation </w:t>
      </w:r>
      <w:r>
        <w:rPr>
          <w:sz w:val="20"/>
          <w:szCs w:val="20"/>
        </w:rPr>
        <w:t xml:space="preserve">is </w:t>
      </w:r>
      <w:r w:rsidRPr="00413DCE">
        <w:rPr>
          <w:sz w:val="20"/>
          <w:szCs w:val="20"/>
        </w:rPr>
        <w:t xml:space="preserve">received, </w:t>
      </w:r>
      <w:r>
        <w:rPr>
          <w:sz w:val="20"/>
          <w:szCs w:val="20"/>
        </w:rPr>
        <w:t xml:space="preserve">then competition is </w:t>
      </w:r>
      <w:r w:rsidRPr="00413DCE">
        <w:rPr>
          <w:sz w:val="20"/>
          <w:szCs w:val="20"/>
        </w:rPr>
        <w:t>inadequate</w:t>
      </w:r>
      <w:r>
        <w:rPr>
          <w:sz w:val="20"/>
          <w:szCs w:val="20"/>
        </w:rPr>
        <w:t xml:space="preserve"> and a Non-Competitive Procurement Justification Form </w:t>
      </w:r>
      <w:r w:rsidR="006E17D9">
        <w:rPr>
          <w:sz w:val="20"/>
          <w:szCs w:val="20"/>
        </w:rPr>
        <w:t xml:space="preserve">(Appendix H) </w:t>
      </w:r>
      <w:r>
        <w:rPr>
          <w:sz w:val="20"/>
          <w:szCs w:val="20"/>
        </w:rPr>
        <w:t xml:space="preserve">must be approved by the </w:t>
      </w:r>
      <w:r w:rsidR="00043FAC">
        <w:rPr>
          <w:sz w:val="20"/>
          <w:szCs w:val="20"/>
        </w:rPr>
        <w:t>SADO</w:t>
      </w:r>
      <w:r>
        <w:rPr>
          <w:sz w:val="20"/>
          <w:szCs w:val="20"/>
        </w:rPr>
        <w:t xml:space="preserve"> </w:t>
      </w:r>
      <w:r w:rsidR="00043FAC">
        <w:rPr>
          <w:sz w:val="20"/>
          <w:szCs w:val="20"/>
        </w:rPr>
        <w:t>Head of Organization</w:t>
      </w:r>
      <w:r>
        <w:rPr>
          <w:sz w:val="20"/>
          <w:szCs w:val="20"/>
        </w:rPr>
        <w:t xml:space="preserve">. </w:t>
      </w:r>
    </w:p>
    <w:p w:rsidR="009164ED" w:rsidRDefault="009164ED" w:rsidP="009164ED">
      <w:pPr>
        <w:ind w:left="720"/>
        <w:rPr>
          <w:sz w:val="20"/>
          <w:szCs w:val="20"/>
        </w:rPr>
      </w:pPr>
    </w:p>
    <w:p w:rsidR="009164ED" w:rsidRPr="00F75E59" w:rsidRDefault="009164ED" w:rsidP="009164ED">
      <w:pPr>
        <w:numPr>
          <w:ilvl w:val="2"/>
          <w:numId w:val="48"/>
        </w:numPr>
        <w:jc w:val="both"/>
        <w:rPr>
          <w:sz w:val="20"/>
          <w:szCs w:val="20"/>
        </w:rPr>
      </w:pPr>
      <w:r>
        <w:rPr>
          <w:sz w:val="20"/>
          <w:szCs w:val="20"/>
        </w:rPr>
        <w:t>For procurement $25,001 to $150,000</w:t>
      </w:r>
      <w:r w:rsidRPr="005657F3">
        <w:rPr>
          <w:sz w:val="20"/>
          <w:szCs w:val="20"/>
        </w:rPr>
        <w:t xml:space="preserve">, </w:t>
      </w:r>
      <w:r>
        <w:rPr>
          <w:sz w:val="20"/>
          <w:szCs w:val="20"/>
        </w:rPr>
        <w:t xml:space="preserve">the procurement committee must </w:t>
      </w:r>
      <w:r w:rsidRPr="005657F3">
        <w:rPr>
          <w:sz w:val="20"/>
          <w:szCs w:val="20"/>
        </w:rPr>
        <w:t xml:space="preserve">analyze the quotations </w:t>
      </w:r>
      <w:r>
        <w:rPr>
          <w:sz w:val="20"/>
          <w:szCs w:val="20"/>
        </w:rPr>
        <w:t xml:space="preserve">as above, justify the vendor selection and approve the Summary Bid Analysis, </w:t>
      </w:r>
      <w:r w:rsidR="006E17D9">
        <w:rPr>
          <w:sz w:val="20"/>
          <w:szCs w:val="20"/>
        </w:rPr>
        <w:t>(</w:t>
      </w:r>
      <w:r>
        <w:rPr>
          <w:sz w:val="20"/>
          <w:szCs w:val="20"/>
        </w:rPr>
        <w:t>Appendix J</w:t>
      </w:r>
      <w:r w:rsidR="006E17D9">
        <w:rPr>
          <w:sz w:val="20"/>
          <w:szCs w:val="20"/>
        </w:rPr>
        <w:t>)</w:t>
      </w:r>
      <w:r>
        <w:rPr>
          <w:sz w:val="20"/>
          <w:szCs w:val="20"/>
        </w:rPr>
        <w:t xml:space="preserve">.  The selection must be entered into system if </w:t>
      </w:r>
      <w:r w:rsidR="006E17D9">
        <w:rPr>
          <w:sz w:val="20"/>
          <w:szCs w:val="20"/>
        </w:rPr>
        <w:t xml:space="preserve">an </w:t>
      </w:r>
      <w:r w:rsidR="003645A6">
        <w:rPr>
          <w:sz w:val="20"/>
          <w:szCs w:val="20"/>
        </w:rPr>
        <w:t>automated</w:t>
      </w:r>
      <w:r w:rsidR="00330857">
        <w:rPr>
          <w:sz w:val="20"/>
          <w:szCs w:val="20"/>
        </w:rPr>
        <w:t xml:space="preserve"> system is used.</w:t>
      </w:r>
    </w:p>
    <w:p w:rsidR="009164ED" w:rsidRPr="00F75E59" w:rsidRDefault="009164ED" w:rsidP="009164ED">
      <w:pPr>
        <w:rPr>
          <w:sz w:val="20"/>
          <w:szCs w:val="20"/>
        </w:rPr>
      </w:pPr>
    </w:p>
    <w:p w:rsidR="009164ED" w:rsidRPr="00F75E59" w:rsidRDefault="009164ED" w:rsidP="009164ED">
      <w:pPr>
        <w:numPr>
          <w:ilvl w:val="1"/>
          <w:numId w:val="48"/>
        </w:numPr>
        <w:jc w:val="both"/>
        <w:rPr>
          <w:sz w:val="20"/>
          <w:szCs w:val="20"/>
        </w:rPr>
      </w:pPr>
      <w:r w:rsidRPr="00C205A9">
        <w:rPr>
          <w:sz w:val="20"/>
          <w:szCs w:val="20"/>
        </w:rPr>
        <w:t>Sealed Quotations</w:t>
      </w:r>
      <w:r w:rsidRPr="00F75E59">
        <w:rPr>
          <w:sz w:val="20"/>
          <w:szCs w:val="20"/>
        </w:rPr>
        <w:t xml:space="preserve">: For goods, services or consultancies </w:t>
      </w:r>
      <w:r>
        <w:rPr>
          <w:sz w:val="20"/>
          <w:szCs w:val="20"/>
        </w:rPr>
        <w:t>$150,00</w:t>
      </w:r>
      <w:r w:rsidR="001D77B8">
        <w:rPr>
          <w:sz w:val="20"/>
          <w:szCs w:val="20"/>
        </w:rPr>
        <w:t>1</w:t>
      </w:r>
      <w:r w:rsidR="00EB4281">
        <w:rPr>
          <w:sz w:val="20"/>
          <w:szCs w:val="20"/>
        </w:rPr>
        <w:t xml:space="preserve"> and above</w:t>
      </w:r>
      <w:r>
        <w:rPr>
          <w:sz w:val="20"/>
          <w:szCs w:val="20"/>
        </w:rPr>
        <w:t>, or local currency equivalent</w:t>
      </w:r>
      <w:r w:rsidRPr="00F75E59">
        <w:rPr>
          <w:sz w:val="20"/>
          <w:szCs w:val="20"/>
        </w:rPr>
        <w:t>, purchases</w:t>
      </w:r>
      <w:r w:rsidR="00603EC1">
        <w:rPr>
          <w:sz w:val="20"/>
          <w:szCs w:val="20"/>
        </w:rPr>
        <w:t xml:space="preserve"> </w:t>
      </w:r>
      <w:r w:rsidR="00066578" w:rsidRPr="00C205A9">
        <w:rPr>
          <w:sz w:val="20"/>
          <w:szCs w:val="20"/>
        </w:rPr>
        <w:t>can</w:t>
      </w:r>
      <w:r>
        <w:rPr>
          <w:sz w:val="20"/>
          <w:szCs w:val="20"/>
        </w:rPr>
        <w:t xml:space="preserve">be made through a </w:t>
      </w:r>
      <w:r w:rsidR="00603EC1">
        <w:rPr>
          <w:sz w:val="20"/>
          <w:szCs w:val="20"/>
        </w:rPr>
        <w:t>competitive</w:t>
      </w:r>
      <w:r w:rsidR="00603EC1" w:rsidRPr="00C205A9">
        <w:rPr>
          <w:sz w:val="20"/>
          <w:szCs w:val="20"/>
        </w:rPr>
        <w:t xml:space="preserve"> or</w:t>
      </w:r>
      <w:r w:rsidR="009A0C08" w:rsidRPr="00C205A9">
        <w:rPr>
          <w:sz w:val="20"/>
          <w:szCs w:val="20"/>
        </w:rPr>
        <w:t xml:space="preserve"> </w:t>
      </w:r>
      <w:r w:rsidRPr="00F75E59">
        <w:rPr>
          <w:sz w:val="20"/>
          <w:szCs w:val="20"/>
        </w:rPr>
        <w:t xml:space="preserve">sealed quotation process. </w:t>
      </w:r>
      <w:r>
        <w:rPr>
          <w:sz w:val="20"/>
          <w:szCs w:val="20"/>
        </w:rPr>
        <w:t xml:space="preserve">Procurement personnel must </w:t>
      </w:r>
      <w:r w:rsidRPr="00F75E59">
        <w:rPr>
          <w:sz w:val="20"/>
          <w:szCs w:val="20"/>
        </w:rPr>
        <w:t xml:space="preserve">solicit sealed quotations from </w:t>
      </w:r>
      <w:r>
        <w:rPr>
          <w:sz w:val="20"/>
          <w:szCs w:val="20"/>
        </w:rPr>
        <w:t xml:space="preserve">potential </w:t>
      </w:r>
      <w:r w:rsidRPr="00F75E59">
        <w:rPr>
          <w:sz w:val="20"/>
          <w:szCs w:val="20"/>
        </w:rPr>
        <w:t xml:space="preserve">vendors </w:t>
      </w:r>
      <w:r>
        <w:rPr>
          <w:sz w:val="20"/>
          <w:szCs w:val="20"/>
        </w:rPr>
        <w:t>or consultants by the following process:</w:t>
      </w:r>
    </w:p>
    <w:p w:rsidR="009164ED" w:rsidRPr="00F75E59" w:rsidRDefault="009164ED" w:rsidP="009164ED">
      <w:pPr>
        <w:jc w:val="both"/>
        <w:rPr>
          <w:sz w:val="20"/>
          <w:szCs w:val="20"/>
        </w:rPr>
      </w:pPr>
    </w:p>
    <w:p w:rsidR="009164ED" w:rsidRDefault="009164ED" w:rsidP="009164ED">
      <w:pPr>
        <w:numPr>
          <w:ilvl w:val="2"/>
          <w:numId w:val="48"/>
        </w:numPr>
        <w:jc w:val="both"/>
        <w:rPr>
          <w:sz w:val="20"/>
          <w:szCs w:val="20"/>
        </w:rPr>
      </w:pPr>
      <w:r>
        <w:rPr>
          <w:sz w:val="20"/>
          <w:szCs w:val="20"/>
        </w:rPr>
        <w:t xml:space="preserve">Procurement personnel must publicly solicit through formal advertising and solicit from approved vendors in writing </w:t>
      </w:r>
      <w:r w:rsidRPr="00F75E59">
        <w:rPr>
          <w:sz w:val="20"/>
          <w:szCs w:val="20"/>
        </w:rPr>
        <w:t xml:space="preserve">based upon specified </w:t>
      </w:r>
      <w:r>
        <w:rPr>
          <w:sz w:val="20"/>
          <w:szCs w:val="20"/>
        </w:rPr>
        <w:t>criteria</w:t>
      </w:r>
      <w:r w:rsidR="009A0C08" w:rsidRPr="00C205A9">
        <w:rPr>
          <w:sz w:val="20"/>
          <w:szCs w:val="20"/>
        </w:rPr>
        <w:t xml:space="preserve"> (with price being a factor)</w:t>
      </w:r>
      <w:r w:rsidRPr="00C205A9">
        <w:rPr>
          <w:sz w:val="20"/>
          <w:szCs w:val="20"/>
        </w:rPr>
        <w:t xml:space="preserve">, </w:t>
      </w:r>
      <w:r>
        <w:rPr>
          <w:sz w:val="20"/>
          <w:szCs w:val="20"/>
        </w:rPr>
        <w:t xml:space="preserve">terms and conditions.  The formal advertisement and letter must contain the specifications and pertinent information to include but not limited to: </w:t>
      </w:r>
    </w:p>
    <w:p w:rsidR="009164ED" w:rsidRDefault="009164ED" w:rsidP="009164ED">
      <w:pPr>
        <w:ind w:left="360"/>
        <w:jc w:val="both"/>
        <w:rPr>
          <w:sz w:val="20"/>
          <w:szCs w:val="20"/>
        </w:rPr>
      </w:pPr>
    </w:p>
    <w:p w:rsidR="009164ED" w:rsidRDefault="009164ED" w:rsidP="009164ED">
      <w:pPr>
        <w:numPr>
          <w:ilvl w:val="3"/>
          <w:numId w:val="48"/>
        </w:numPr>
        <w:jc w:val="both"/>
        <w:rPr>
          <w:sz w:val="20"/>
          <w:szCs w:val="20"/>
        </w:rPr>
      </w:pPr>
      <w:r>
        <w:rPr>
          <w:sz w:val="20"/>
          <w:szCs w:val="20"/>
        </w:rPr>
        <w:t>Specifications of the goods, services or consultancies</w:t>
      </w:r>
    </w:p>
    <w:p w:rsidR="009164ED" w:rsidRDefault="009164ED" w:rsidP="009164ED">
      <w:pPr>
        <w:numPr>
          <w:ilvl w:val="3"/>
          <w:numId w:val="48"/>
        </w:numPr>
        <w:jc w:val="both"/>
        <w:rPr>
          <w:sz w:val="20"/>
          <w:szCs w:val="20"/>
        </w:rPr>
      </w:pPr>
      <w:r>
        <w:rPr>
          <w:sz w:val="20"/>
          <w:szCs w:val="20"/>
        </w:rPr>
        <w:t>Tender number</w:t>
      </w:r>
    </w:p>
    <w:p w:rsidR="009164ED" w:rsidRDefault="009164ED" w:rsidP="009164ED">
      <w:pPr>
        <w:numPr>
          <w:ilvl w:val="3"/>
          <w:numId w:val="48"/>
        </w:numPr>
        <w:jc w:val="both"/>
        <w:rPr>
          <w:sz w:val="20"/>
          <w:szCs w:val="20"/>
        </w:rPr>
      </w:pPr>
      <w:r>
        <w:rPr>
          <w:sz w:val="20"/>
          <w:szCs w:val="20"/>
        </w:rPr>
        <w:t>Delivery Schedule</w:t>
      </w:r>
    </w:p>
    <w:p w:rsidR="009164ED" w:rsidRDefault="009164ED" w:rsidP="009164ED">
      <w:pPr>
        <w:numPr>
          <w:ilvl w:val="3"/>
          <w:numId w:val="48"/>
        </w:numPr>
        <w:jc w:val="both"/>
        <w:rPr>
          <w:sz w:val="20"/>
          <w:szCs w:val="20"/>
        </w:rPr>
      </w:pPr>
      <w:r>
        <w:rPr>
          <w:sz w:val="20"/>
          <w:szCs w:val="20"/>
        </w:rPr>
        <w:t>Deadline for quotation submission</w:t>
      </w:r>
    </w:p>
    <w:p w:rsidR="009164ED" w:rsidRPr="00F75E59" w:rsidRDefault="009164ED" w:rsidP="009164ED">
      <w:pPr>
        <w:numPr>
          <w:ilvl w:val="3"/>
          <w:numId w:val="48"/>
        </w:numPr>
        <w:jc w:val="both"/>
        <w:rPr>
          <w:sz w:val="20"/>
          <w:szCs w:val="20"/>
        </w:rPr>
      </w:pPr>
      <w:r>
        <w:rPr>
          <w:sz w:val="20"/>
          <w:szCs w:val="20"/>
        </w:rPr>
        <w:t>Payment Schedule</w:t>
      </w:r>
    </w:p>
    <w:p w:rsidR="009164ED" w:rsidRPr="00F75E59" w:rsidRDefault="009164ED" w:rsidP="009164ED">
      <w:pPr>
        <w:jc w:val="both"/>
        <w:rPr>
          <w:sz w:val="20"/>
          <w:szCs w:val="20"/>
        </w:rPr>
      </w:pPr>
    </w:p>
    <w:p w:rsidR="009164ED" w:rsidRPr="00F75E59" w:rsidRDefault="009164ED" w:rsidP="009164ED">
      <w:pPr>
        <w:numPr>
          <w:ilvl w:val="2"/>
          <w:numId w:val="48"/>
        </w:numPr>
        <w:jc w:val="both"/>
        <w:rPr>
          <w:sz w:val="20"/>
          <w:szCs w:val="20"/>
        </w:rPr>
      </w:pPr>
      <w:r>
        <w:rPr>
          <w:sz w:val="20"/>
          <w:szCs w:val="20"/>
        </w:rPr>
        <w:t xml:space="preserve">Procurement personnel must prepare the procurement section of the Sealed Quotation Tracking Sheet </w:t>
      </w:r>
      <w:r w:rsidR="00F040F2">
        <w:rPr>
          <w:sz w:val="20"/>
          <w:szCs w:val="20"/>
        </w:rPr>
        <w:t>(</w:t>
      </w:r>
      <w:r>
        <w:rPr>
          <w:sz w:val="20"/>
          <w:szCs w:val="20"/>
        </w:rPr>
        <w:t>Appendix K</w:t>
      </w:r>
      <w:r w:rsidR="00F040F2">
        <w:rPr>
          <w:sz w:val="20"/>
          <w:szCs w:val="20"/>
        </w:rPr>
        <w:t>)</w:t>
      </w:r>
      <w:r>
        <w:rPr>
          <w:sz w:val="20"/>
          <w:szCs w:val="20"/>
        </w:rPr>
        <w:t xml:space="preserve">.  </w:t>
      </w:r>
      <w:r w:rsidRPr="005B332E">
        <w:rPr>
          <w:sz w:val="20"/>
          <w:szCs w:val="20"/>
        </w:rPr>
        <w:t xml:space="preserve">The form must not be altered by the </w:t>
      </w:r>
      <w:r w:rsidR="00043FAC">
        <w:rPr>
          <w:sz w:val="20"/>
          <w:szCs w:val="20"/>
        </w:rPr>
        <w:t>SADO</w:t>
      </w:r>
      <w:r w:rsidRPr="005B332E">
        <w:rPr>
          <w:sz w:val="20"/>
          <w:szCs w:val="20"/>
        </w:rPr>
        <w:t xml:space="preserve"> Office.</w:t>
      </w:r>
    </w:p>
    <w:p w:rsidR="009164ED" w:rsidRPr="00F75E59" w:rsidRDefault="009164ED" w:rsidP="009164ED">
      <w:pPr>
        <w:jc w:val="both"/>
        <w:rPr>
          <w:sz w:val="20"/>
          <w:szCs w:val="20"/>
        </w:rPr>
      </w:pPr>
    </w:p>
    <w:p w:rsidR="009164ED" w:rsidRPr="00F75E59" w:rsidRDefault="009164ED" w:rsidP="009164ED">
      <w:pPr>
        <w:numPr>
          <w:ilvl w:val="2"/>
          <w:numId w:val="48"/>
        </w:numPr>
        <w:jc w:val="both"/>
        <w:rPr>
          <w:sz w:val="20"/>
          <w:szCs w:val="20"/>
        </w:rPr>
      </w:pPr>
      <w:r>
        <w:rPr>
          <w:sz w:val="20"/>
          <w:szCs w:val="20"/>
        </w:rPr>
        <w:t xml:space="preserve">By the quotation closing date, </w:t>
      </w:r>
      <w:r w:rsidR="00603EC1">
        <w:rPr>
          <w:sz w:val="20"/>
          <w:szCs w:val="20"/>
        </w:rPr>
        <w:t>v</w:t>
      </w:r>
      <w:r w:rsidR="00603EC1" w:rsidRPr="00F75E59">
        <w:rPr>
          <w:sz w:val="20"/>
          <w:szCs w:val="20"/>
        </w:rPr>
        <w:t>endor</w:t>
      </w:r>
      <w:r w:rsidR="00603EC1">
        <w:rPr>
          <w:sz w:val="20"/>
          <w:szCs w:val="20"/>
        </w:rPr>
        <w:t>s must</w:t>
      </w:r>
      <w:r>
        <w:rPr>
          <w:sz w:val="20"/>
          <w:szCs w:val="20"/>
        </w:rPr>
        <w:t xml:space="preserve"> submit </w:t>
      </w:r>
      <w:r w:rsidRPr="00F75E59">
        <w:rPr>
          <w:sz w:val="20"/>
          <w:szCs w:val="20"/>
        </w:rPr>
        <w:t xml:space="preserve">their quotation </w:t>
      </w:r>
      <w:r>
        <w:rPr>
          <w:sz w:val="20"/>
          <w:szCs w:val="20"/>
        </w:rPr>
        <w:t xml:space="preserve">to non-procurement personnel </w:t>
      </w:r>
      <w:r w:rsidRPr="00F75E59">
        <w:rPr>
          <w:sz w:val="20"/>
          <w:szCs w:val="20"/>
        </w:rPr>
        <w:t xml:space="preserve">in a sealed envelope with the tender number on the </w:t>
      </w:r>
      <w:r>
        <w:rPr>
          <w:sz w:val="20"/>
          <w:szCs w:val="20"/>
        </w:rPr>
        <w:t xml:space="preserve">envelope.  Quotations must be placed in a locked tender box.  The date of receipt must be indicated in </w:t>
      </w:r>
      <w:r w:rsidRPr="00F75E59">
        <w:rPr>
          <w:sz w:val="20"/>
          <w:szCs w:val="20"/>
        </w:rPr>
        <w:t xml:space="preserve">the receipt section of the Sealed </w:t>
      </w:r>
      <w:r>
        <w:rPr>
          <w:sz w:val="20"/>
          <w:szCs w:val="20"/>
        </w:rPr>
        <w:t xml:space="preserve">Quotation Tracking Sheet.  The key to the tender box must be </w:t>
      </w:r>
      <w:r w:rsidRPr="00F75E59">
        <w:rPr>
          <w:sz w:val="20"/>
          <w:szCs w:val="20"/>
        </w:rPr>
        <w:t>maintained by a senior administrative staff not involved in the procurement process.</w:t>
      </w:r>
    </w:p>
    <w:p w:rsidR="009164ED" w:rsidRPr="00F75E59" w:rsidRDefault="009164ED" w:rsidP="009164ED">
      <w:pPr>
        <w:jc w:val="both"/>
        <w:rPr>
          <w:sz w:val="20"/>
          <w:szCs w:val="20"/>
        </w:rPr>
      </w:pPr>
    </w:p>
    <w:p w:rsidR="009164ED" w:rsidRPr="00F75E59" w:rsidRDefault="009164ED" w:rsidP="009164ED">
      <w:pPr>
        <w:numPr>
          <w:ilvl w:val="2"/>
          <w:numId w:val="48"/>
        </w:numPr>
        <w:jc w:val="both"/>
        <w:rPr>
          <w:sz w:val="20"/>
          <w:szCs w:val="20"/>
        </w:rPr>
      </w:pPr>
      <w:r>
        <w:rPr>
          <w:sz w:val="20"/>
          <w:szCs w:val="20"/>
        </w:rPr>
        <w:t xml:space="preserve">After the quotation closing date and time, procurement staff must </w:t>
      </w:r>
      <w:r w:rsidRPr="00F75E59">
        <w:rPr>
          <w:sz w:val="20"/>
          <w:szCs w:val="20"/>
        </w:rPr>
        <w:t xml:space="preserve">schedule a time for the </w:t>
      </w:r>
      <w:r>
        <w:rPr>
          <w:sz w:val="20"/>
          <w:szCs w:val="20"/>
        </w:rPr>
        <w:t>sealed quotation opening.  Procurement committee members must be present at the opening and the tender box is opened.  Following the opening of the quotations</w:t>
      </w:r>
      <w:r w:rsidRPr="00F75E59">
        <w:rPr>
          <w:sz w:val="20"/>
          <w:szCs w:val="20"/>
        </w:rPr>
        <w:t>, the</w:t>
      </w:r>
      <w:r>
        <w:rPr>
          <w:sz w:val="20"/>
          <w:szCs w:val="20"/>
        </w:rPr>
        <w:t xml:space="preserve"> procurement committee members present must sign </w:t>
      </w:r>
      <w:r w:rsidRPr="00F75E59">
        <w:rPr>
          <w:sz w:val="20"/>
          <w:szCs w:val="20"/>
        </w:rPr>
        <w:t xml:space="preserve">and date each envelope and the individual quotations in the presence of each other.  </w:t>
      </w:r>
    </w:p>
    <w:p w:rsidR="009164ED" w:rsidRDefault="009164ED" w:rsidP="009164ED">
      <w:pPr>
        <w:jc w:val="both"/>
        <w:rPr>
          <w:sz w:val="20"/>
          <w:szCs w:val="20"/>
        </w:rPr>
      </w:pPr>
    </w:p>
    <w:p w:rsidR="009164ED" w:rsidRDefault="009164ED" w:rsidP="009164ED">
      <w:pPr>
        <w:numPr>
          <w:ilvl w:val="2"/>
          <w:numId w:val="48"/>
        </w:numPr>
        <w:jc w:val="both"/>
        <w:rPr>
          <w:sz w:val="20"/>
          <w:szCs w:val="20"/>
        </w:rPr>
      </w:pPr>
      <w:r>
        <w:rPr>
          <w:sz w:val="20"/>
          <w:szCs w:val="20"/>
        </w:rPr>
        <w:t xml:space="preserve">Procurement personnel must prepare </w:t>
      </w:r>
      <w:r w:rsidRPr="00F75E59">
        <w:rPr>
          <w:sz w:val="20"/>
          <w:szCs w:val="20"/>
        </w:rPr>
        <w:t xml:space="preserve">the </w:t>
      </w:r>
      <w:r>
        <w:rPr>
          <w:sz w:val="20"/>
          <w:szCs w:val="20"/>
        </w:rPr>
        <w:t>Summary Bid Analysis, Sections I and II.  The procurement committee members must agree on a recommendation and approve</w:t>
      </w:r>
      <w:r w:rsidRPr="00F75E59">
        <w:rPr>
          <w:sz w:val="20"/>
          <w:szCs w:val="20"/>
        </w:rPr>
        <w:t xml:space="preserve">.  </w:t>
      </w:r>
      <w:r w:rsidRPr="00875A47">
        <w:rPr>
          <w:sz w:val="20"/>
          <w:szCs w:val="20"/>
        </w:rPr>
        <w:t xml:space="preserve">The form must not be altered by the </w:t>
      </w:r>
      <w:r w:rsidR="00043FAC">
        <w:rPr>
          <w:sz w:val="20"/>
          <w:szCs w:val="20"/>
        </w:rPr>
        <w:t>SADO</w:t>
      </w:r>
      <w:r w:rsidRPr="00875A47">
        <w:rPr>
          <w:sz w:val="20"/>
          <w:szCs w:val="20"/>
        </w:rPr>
        <w:t xml:space="preserve"> Office.</w:t>
      </w:r>
    </w:p>
    <w:p w:rsidR="009164ED" w:rsidRDefault="009164ED" w:rsidP="009164ED">
      <w:pPr>
        <w:ind w:left="360"/>
        <w:jc w:val="both"/>
        <w:rPr>
          <w:sz w:val="20"/>
          <w:szCs w:val="20"/>
        </w:rPr>
      </w:pPr>
    </w:p>
    <w:p w:rsidR="009164ED" w:rsidRDefault="009164ED" w:rsidP="009164ED">
      <w:pPr>
        <w:numPr>
          <w:ilvl w:val="2"/>
          <w:numId w:val="48"/>
        </w:numPr>
        <w:jc w:val="both"/>
        <w:rPr>
          <w:sz w:val="20"/>
          <w:szCs w:val="20"/>
        </w:rPr>
      </w:pPr>
      <w:r w:rsidRPr="00717C24">
        <w:rPr>
          <w:sz w:val="20"/>
          <w:szCs w:val="20"/>
        </w:rPr>
        <w:t xml:space="preserve">If a vendor has been requested to quote and </w:t>
      </w:r>
      <w:r>
        <w:rPr>
          <w:sz w:val="20"/>
          <w:szCs w:val="20"/>
        </w:rPr>
        <w:t>a quotation is not received,</w:t>
      </w:r>
      <w:r w:rsidRPr="00717C24">
        <w:rPr>
          <w:sz w:val="20"/>
          <w:szCs w:val="20"/>
        </w:rPr>
        <w:t xml:space="preserve"> the name of the vendor </w:t>
      </w:r>
      <w:r>
        <w:rPr>
          <w:sz w:val="20"/>
          <w:szCs w:val="20"/>
        </w:rPr>
        <w:t xml:space="preserve">must be included </w:t>
      </w:r>
      <w:r w:rsidRPr="00717C24">
        <w:rPr>
          <w:sz w:val="20"/>
          <w:szCs w:val="20"/>
        </w:rPr>
        <w:t>on</w:t>
      </w:r>
      <w:r>
        <w:rPr>
          <w:sz w:val="20"/>
          <w:szCs w:val="20"/>
        </w:rPr>
        <w:t xml:space="preserve"> the Summary Bid Analysis </w:t>
      </w:r>
      <w:r w:rsidRPr="00717C24">
        <w:rPr>
          <w:sz w:val="20"/>
          <w:szCs w:val="20"/>
        </w:rPr>
        <w:t xml:space="preserve">and </w:t>
      </w:r>
      <w:r>
        <w:rPr>
          <w:sz w:val="20"/>
          <w:szCs w:val="20"/>
        </w:rPr>
        <w:t>procurement personnel must w</w:t>
      </w:r>
      <w:r w:rsidRPr="00717C24">
        <w:rPr>
          <w:sz w:val="20"/>
          <w:szCs w:val="20"/>
        </w:rPr>
        <w:t xml:space="preserve">rite “No </w:t>
      </w:r>
      <w:r>
        <w:rPr>
          <w:sz w:val="20"/>
          <w:szCs w:val="20"/>
        </w:rPr>
        <w:t xml:space="preserve">Quotation Received” on the SBA.  </w:t>
      </w:r>
    </w:p>
    <w:p w:rsidR="009164ED" w:rsidRPr="00F75E59" w:rsidRDefault="009164ED" w:rsidP="009164ED">
      <w:pPr>
        <w:jc w:val="both"/>
        <w:rPr>
          <w:sz w:val="20"/>
          <w:szCs w:val="20"/>
        </w:rPr>
      </w:pPr>
    </w:p>
    <w:p w:rsidR="009164ED" w:rsidRDefault="009164ED" w:rsidP="00043FAC">
      <w:pPr>
        <w:numPr>
          <w:ilvl w:val="2"/>
          <w:numId w:val="48"/>
        </w:numPr>
        <w:jc w:val="both"/>
        <w:rPr>
          <w:sz w:val="20"/>
          <w:szCs w:val="20"/>
        </w:rPr>
      </w:pPr>
      <w:r w:rsidRPr="00F75E59">
        <w:rPr>
          <w:sz w:val="20"/>
          <w:szCs w:val="20"/>
        </w:rPr>
        <w:lastRenderedPageBreak/>
        <w:t>In s</w:t>
      </w:r>
      <w:r>
        <w:rPr>
          <w:sz w:val="20"/>
          <w:szCs w:val="20"/>
        </w:rPr>
        <w:t xml:space="preserve">ome instances quotations are </w:t>
      </w:r>
      <w:r w:rsidRPr="00F75E59">
        <w:rPr>
          <w:sz w:val="20"/>
          <w:szCs w:val="20"/>
        </w:rPr>
        <w:t>received after the closing deadline.  If the late quotation is received prior t</w:t>
      </w:r>
      <w:r>
        <w:rPr>
          <w:sz w:val="20"/>
          <w:szCs w:val="20"/>
        </w:rPr>
        <w:t>o the opening of the sealed quotations</w:t>
      </w:r>
      <w:r w:rsidRPr="00F75E59">
        <w:rPr>
          <w:sz w:val="20"/>
          <w:szCs w:val="20"/>
        </w:rPr>
        <w:t>, the late quotation might be accepted based on the writte</w:t>
      </w:r>
      <w:r>
        <w:rPr>
          <w:sz w:val="20"/>
          <w:szCs w:val="20"/>
        </w:rPr>
        <w:t xml:space="preserve">n approval of the </w:t>
      </w:r>
      <w:r w:rsidR="00043FAC">
        <w:rPr>
          <w:sz w:val="20"/>
          <w:szCs w:val="20"/>
        </w:rPr>
        <w:t>Head of Organization</w:t>
      </w:r>
      <w:r>
        <w:rPr>
          <w:sz w:val="20"/>
          <w:szCs w:val="20"/>
        </w:rPr>
        <w:t>.  However, no quotation</w:t>
      </w:r>
      <w:r w:rsidRPr="00F75E59">
        <w:rPr>
          <w:sz w:val="20"/>
          <w:szCs w:val="20"/>
        </w:rPr>
        <w:t xml:space="preserve"> will be accepted followin</w:t>
      </w:r>
      <w:r>
        <w:rPr>
          <w:sz w:val="20"/>
          <w:szCs w:val="20"/>
        </w:rPr>
        <w:t>g the opening of the sealed quotations</w:t>
      </w:r>
      <w:r w:rsidRPr="00F75E59">
        <w:rPr>
          <w:sz w:val="20"/>
          <w:szCs w:val="20"/>
        </w:rPr>
        <w:t>.</w:t>
      </w:r>
    </w:p>
    <w:p w:rsidR="00066578" w:rsidRDefault="00066578" w:rsidP="00920683">
      <w:pPr>
        <w:pStyle w:val="ListParagraph"/>
        <w:rPr>
          <w:sz w:val="20"/>
          <w:szCs w:val="20"/>
        </w:rPr>
      </w:pPr>
    </w:p>
    <w:p w:rsidR="00066578" w:rsidRDefault="00066578" w:rsidP="00066578">
      <w:pPr>
        <w:numPr>
          <w:ilvl w:val="2"/>
          <w:numId w:val="48"/>
        </w:numPr>
        <w:jc w:val="both"/>
        <w:rPr>
          <w:sz w:val="20"/>
          <w:szCs w:val="20"/>
        </w:rPr>
      </w:pPr>
      <w:r w:rsidRPr="00066578">
        <w:rPr>
          <w:sz w:val="20"/>
          <w:szCs w:val="20"/>
        </w:rPr>
        <w:t xml:space="preserve">A firm fixed price </w:t>
      </w:r>
      <w:r>
        <w:rPr>
          <w:sz w:val="20"/>
          <w:szCs w:val="20"/>
        </w:rPr>
        <w:t>purchase order</w:t>
      </w:r>
      <w:r w:rsidRPr="00066578">
        <w:rPr>
          <w:sz w:val="20"/>
          <w:szCs w:val="20"/>
        </w:rPr>
        <w:t xml:space="preserve"> will be made in writing to the lowest responsive and responsible bidder.</w:t>
      </w:r>
    </w:p>
    <w:p w:rsidR="009164ED" w:rsidRDefault="009164ED" w:rsidP="009164ED">
      <w:pPr>
        <w:ind w:left="720"/>
        <w:jc w:val="both"/>
        <w:rPr>
          <w:sz w:val="20"/>
          <w:szCs w:val="20"/>
        </w:rPr>
      </w:pPr>
    </w:p>
    <w:p w:rsidR="00066578" w:rsidRDefault="00066578" w:rsidP="00920683">
      <w:pPr>
        <w:numPr>
          <w:ilvl w:val="1"/>
          <w:numId w:val="48"/>
        </w:numPr>
        <w:jc w:val="both"/>
        <w:rPr>
          <w:rFonts w:cs="Arial"/>
          <w:sz w:val="20"/>
          <w:szCs w:val="20"/>
        </w:rPr>
      </w:pPr>
      <w:r w:rsidRPr="00066578">
        <w:rPr>
          <w:rFonts w:cs="Arial"/>
          <w:sz w:val="20"/>
          <w:szCs w:val="20"/>
        </w:rPr>
        <w:t xml:space="preserve">Procurement by competitive proposals. </w:t>
      </w:r>
      <w:r w:rsidRPr="00F75E59">
        <w:rPr>
          <w:sz w:val="20"/>
          <w:szCs w:val="20"/>
        </w:rPr>
        <w:t xml:space="preserve">For goods, services or consultancies </w:t>
      </w:r>
      <w:r>
        <w:rPr>
          <w:sz w:val="20"/>
          <w:szCs w:val="20"/>
        </w:rPr>
        <w:t>$150,001 and above, or local currency equivalent</w:t>
      </w:r>
      <w:r w:rsidRPr="00F75E59">
        <w:rPr>
          <w:sz w:val="20"/>
          <w:szCs w:val="20"/>
        </w:rPr>
        <w:t>, purchases</w:t>
      </w:r>
      <w:r>
        <w:rPr>
          <w:sz w:val="20"/>
          <w:szCs w:val="20"/>
        </w:rPr>
        <w:t xml:space="preserve"> and when conditions are not appropriate for sealed bid, </w:t>
      </w:r>
      <w:r w:rsidR="00AD69DD">
        <w:rPr>
          <w:sz w:val="20"/>
          <w:szCs w:val="20"/>
        </w:rPr>
        <w:t>the</w:t>
      </w:r>
      <w:r>
        <w:rPr>
          <w:sz w:val="20"/>
          <w:szCs w:val="20"/>
        </w:rPr>
        <w:t xml:space="preserve"> competitive proposal</w:t>
      </w:r>
      <w:r w:rsidRPr="00F75E59">
        <w:rPr>
          <w:sz w:val="20"/>
          <w:szCs w:val="20"/>
        </w:rPr>
        <w:t xml:space="preserve"> process</w:t>
      </w:r>
      <w:r>
        <w:rPr>
          <w:sz w:val="20"/>
          <w:szCs w:val="20"/>
        </w:rPr>
        <w:t xml:space="preserve"> can be undertaken</w:t>
      </w:r>
      <w:r w:rsidRPr="00F75E59">
        <w:rPr>
          <w:sz w:val="20"/>
          <w:szCs w:val="20"/>
        </w:rPr>
        <w:t xml:space="preserve">. </w:t>
      </w:r>
      <w:r w:rsidR="00AD69DD">
        <w:rPr>
          <w:rFonts w:cs="Arial"/>
          <w:sz w:val="20"/>
          <w:szCs w:val="20"/>
        </w:rPr>
        <w:t>The competitive process is</w:t>
      </w:r>
      <w:r w:rsidRPr="00066578">
        <w:rPr>
          <w:rFonts w:cs="Arial"/>
          <w:sz w:val="20"/>
          <w:szCs w:val="20"/>
        </w:rPr>
        <w:t xml:space="preserve"> conducted with more than one source submitting an offer, and a fixed price </w:t>
      </w:r>
      <w:r>
        <w:rPr>
          <w:rFonts w:cs="Arial"/>
          <w:sz w:val="20"/>
          <w:szCs w:val="20"/>
        </w:rPr>
        <w:t>purchase order</w:t>
      </w:r>
      <w:r w:rsidRPr="00066578">
        <w:rPr>
          <w:rFonts w:cs="Arial"/>
          <w:sz w:val="20"/>
          <w:szCs w:val="20"/>
        </w:rPr>
        <w:t xml:space="preserve"> is awarded. If this method is used, the following requirements apply:</w:t>
      </w:r>
    </w:p>
    <w:p w:rsidR="00066578" w:rsidRDefault="00380A3C" w:rsidP="00920683">
      <w:pPr>
        <w:numPr>
          <w:ilvl w:val="2"/>
          <w:numId w:val="48"/>
        </w:numPr>
        <w:spacing w:before="100" w:beforeAutospacing="1" w:after="100" w:afterAutospacing="1"/>
        <w:jc w:val="both"/>
        <w:rPr>
          <w:rFonts w:cs="Arial"/>
          <w:sz w:val="20"/>
          <w:szCs w:val="20"/>
        </w:rPr>
      </w:pPr>
      <w:r>
        <w:rPr>
          <w:rFonts w:cs="Arial"/>
          <w:sz w:val="20"/>
          <w:szCs w:val="20"/>
        </w:rPr>
        <w:t>Requests</w:t>
      </w:r>
      <w:r w:rsidR="00066578" w:rsidRPr="00920683">
        <w:rPr>
          <w:rFonts w:cs="Arial"/>
          <w:sz w:val="20"/>
          <w:szCs w:val="20"/>
        </w:rPr>
        <w:t xml:space="preserve"> for proposals must be publicized and identify all evaluation factors and their relative importance. Any response to publicized requests for proposals must be considered to the maximum extent practical;</w:t>
      </w:r>
    </w:p>
    <w:p w:rsidR="00066578" w:rsidRDefault="00066578" w:rsidP="00920683">
      <w:pPr>
        <w:numPr>
          <w:ilvl w:val="2"/>
          <w:numId w:val="48"/>
        </w:numPr>
        <w:spacing w:before="100" w:beforeAutospacing="1" w:after="100" w:afterAutospacing="1"/>
        <w:jc w:val="both"/>
        <w:rPr>
          <w:rFonts w:cs="Arial"/>
          <w:sz w:val="20"/>
          <w:szCs w:val="20"/>
        </w:rPr>
      </w:pPr>
      <w:r w:rsidRPr="00066578">
        <w:rPr>
          <w:rFonts w:cs="Arial"/>
          <w:sz w:val="20"/>
          <w:szCs w:val="20"/>
        </w:rPr>
        <w:t>Proposals must be solicited from an adequate number of qualified sources;</w:t>
      </w:r>
    </w:p>
    <w:p w:rsidR="00066578" w:rsidRDefault="00066578" w:rsidP="00920683">
      <w:pPr>
        <w:numPr>
          <w:ilvl w:val="2"/>
          <w:numId w:val="48"/>
        </w:numPr>
        <w:spacing w:before="100" w:beforeAutospacing="1" w:after="100" w:afterAutospacing="1"/>
        <w:jc w:val="both"/>
        <w:rPr>
          <w:rFonts w:cs="Arial"/>
          <w:sz w:val="20"/>
          <w:szCs w:val="20"/>
        </w:rPr>
      </w:pPr>
      <w:r w:rsidRPr="00066578">
        <w:rPr>
          <w:rFonts w:cs="Arial"/>
          <w:sz w:val="20"/>
          <w:szCs w:val="20"/>
        </w:rPr>
        <w:t>technical evaluations of the proposals must be evaluated according to written criteria and selection documented;</w:t>
      </w:r>
    </w:p>
    <w:p w:rsidR="00066578" w:rsidRDefault="00066578" w:rsidP="00920683">
      <w:pPr>
        <w:numPr>
          <w:ilvl w:val="2"/>
          <w:numId w:val="48"/>
        </w:numPr>
        <w:spacing w:before="100" w:beforeAutospacing="1" w:after="100" w:afterAutospacing="1"/>
        <w:jc w:val="both"/>
        <w:rPr>
          <w:rFonts w:cs="Arial"/>
          <w:sz w:val="20"/>
          <w:szCs w:val="20"/>
        </w:rPr>
      </w:pPr>
      <w:r>
        <w:rPr>
          <w:rFonts w:cs="Arial"/>
          <w:sz w:val="20"/>
          <w:szCs w:val="20"/>
        </w:rPr>
        <w:t>purchase order</w:t>
      </w:r>
      <w:r w:rsidRPr="00066578">
        <w:rPr>
          <w:rFonts w:cs="Arial"/>
          <w:sz w:val="20"/>
          <w:szCs w:val="20"/>
        </w:rPr>
        <w:t xml:space="preserve"> must be awarded to the responsible firm whose proposal is most advantageous to the program, with price and other factors considered; </w:t>
      </w:r>
    </w:p>
    <w:p w:rsidR="00AD69DD" w:rsidRPr="00920683" w:rsidRDefault="00380A3C" w:rsidP="00920683">
      <w:pPr>
        <w:numPr>
          <w:ilvl w:val="2"/>
          <w:numId w:val="48"/>
        </w:numPr>
        <w:spacing w:before="100" w:beforeAutospacing="1" w:after="100" w:afterAutospacing="1"/>
        <w:jc w:val="both"/>
        <w:rPr>
          <w:rFonts w:cs="Arial"/>
          <w:sz w:val="20"/>
          <w:szCs w:val="20"/>
        </w:rPr>
      </w:pPr>
      <w:r>
        <w:rPr>
          <w:rFonts w:cs="Arial"/>
          <w:sz w:val="20"/>
          <w:szCs w:val="20"/>
        </w:rPr>
        <w:t>For qualifications</w:t>
      </w:r>
      <w:r w:rsidR="00AD69DD">
        <w:rPr>
          <w:rFonts w:cs="Arial"/>
          <w:sz w:val="20"/>
          <w:szCs w:val="20"/>
        </w:rPr>
        <w:t xml:space="preserve">-based procurement of </w:t>
      </w:r>
      <w:r w:rsidR="00AD69DD" w:rsidRPr="00920683">
        <w:rPr>
          <w:rFonts w:cs="Arial"/>
          <w:b/>
          <w:sz w:val="20"/>
          <w:szCs w:val="20"/>
        </w:rPr>
        <w:t>architectural/engineering (A/E) professional services</w:t>
      </w:r>
      <w:r w:rsidR="00AD69DD">
        <w:rPr>
          <w:rFonts w:cs="Arial"/>
          <w:sz w:val="20"/>
          <w:szCs w:val="20"/>
        </w:rPr>
        <w:t xml:space="preserve"> whereby competitors' qualifications are evaluated and the most qualified competitor is selected, subject to negotiation of fair and reasonable compensation</w:t>
      </w:r>
      <w:r>
        <w:rPr>
          <w:rFonts w:cs="Arial"/>
          <w:sz w:val="20"/>
          <w:szCs w:val="20"/>
        </w:rPr>
        <w:t>, price</w:t>
      </w:r>
      <w:r w:rsidR="00AD69DD">
        <w:rPr>
          <w:rFonts w:cs="Arial"/>
          <w:sz w:val="20"/>
          <w:szCs w:val="20"/>
        </w:rPr>
        <w:t xml:space="preserve"> does not need to be used as a selection factor.</w:t>
      </w:r>
    </w:p>
    <w:p w:rsidR="009164ED" w:rsidRPr="00E05095" w:rsidRDefault="009164ED" w:rsidP="009164ED">
      <w:pPr>
        <w:numPr>
          <w:ilvl w:val="1"/>
          <w:numId w:val="48"/>
        </w:numPr>
        <w:jc w:val="both"/>
        <w:rPr>
          <w:sz w:val="20"/>
          <w:szCs w:val="20"/>
        </w:rPr>
      </w:pPr>
      <w:r w:rsidRPr="0005728F">
        <w:rPr>
          <w:sz w:val="20"/>
          <w:szCs w:val="20"/>
          <w:u w:val="single"/>
        </w:rPr>
        <w:t>Non-Competitive Procurement</w:t>
      </w:r>
      <w:r w:rsidRPr="00E05095">
        <w:rPr>
          <w:sz w:val="20"/>
          <w:szCs w:val="20"/>
        </w:rPr>
        <w:t xml:space="preserve">:  Procurement by non-competitive procedures is through a solicitation of only one </w:t>
      </w:r>
      <w:r>
        <w:rPr>
          <w:sz w:val="20"/>
          <w:szCs w:val="20"/>
        </w:rPr>
        <w:t>vendor.  Non-competition must meet</w:t>
      </w:r>
      <w:r w:rsidRPr="00E05095">
        <w:rPr>
          <w:sz w:val="20"/>
          <w:szCs w:val="20"/>
        </w:rPr>
        <w:t xml:space="preserve"> one or more of the following cr</w:t>
      </w:r>
      <w:r>
        <w:rPr>
          <w:sz w:val="20"/>
          <w:szCs w:val="20"/>
        </w:rPr>
        <w:t xml:space="preserve">iteria listed below.  This is documented through a Non-Competitive Procurement Justification Form approved by the </w:t>
      </w:r>
      <w:r w:rsidR="00043FAC">
        <w:rPr>
          <w:sz w:val="20"/>
          <w:szCs w:val="20"/>
        </w:rPr>
        <w:t>SADO</w:t>
      </w:r>
      <w:r>
        <w:rPr>
          <w:sz w:val="20"/>
          <w:szCs w:val="20"/>
        </w:rPr>
        <w:t xml:space="preserve"> </w:t>
      </w:r>
      <w:r w:rsidR="00043FAC">
        <w:rPr>
          <w:sz w:val="20"/>
          <w:szCs w:val="20"/>
        </w:rPr>
        <w:t>Head of Organization</w:t>
      </w:r>
      <w:r>
        <w:rPr>
          <w:sz w:val="20"/>
          <w:szCs w:val="20"/>
        </w:rPr>
        <w:t xml:space="preserve">.  </w:t>
      </w:r>
      <w:r w:rsidRPr="009152FA">
        <w:rPr>
          <w:sz w:val="20"/>
          <w:szCs w:val="20"/>
        </w:rPr>
        <w:t xml:space="preserve">The form must not be altered by the </w:t>
      </w:r>
      <w:r w:rsidR="00043FAC">
        <w:rPr>
          <w:sz w:val="20"/>
          <w:szCs w:val="20"/>
        </w:rPr>
        <w:t>SADO</w:t>
      </w:r>
      <w:r w:rsidRPr="009152FA">
        <w:rPr>
          <w:sz w:val="20"/>
          <w:szCs w:val="20"/>
        </w:rPr>
        <w:t xml:space="preserve"> Office.</w:t>
      </w:r>
    </w:p>
    <w:p w:rsidR="009164ED" w:rsidRDefault="009164ED" w:rsidP="009164ED">
      <w:pPr>
        <w:jc w:val="both"/>
        <w:rPr>
          <w:sz w:val="20"/>
          <w:szCs w:val="20"/>
        </w:rPr>
      </w:pPr>
    </w:p>
    <w:p w:rsidR="009164ED" w:rsidRDefault="009164ED" w:rsidP="009164ED">
      <w:pPr>
        <w:numPr>
          <w:ilvl w:val="2"/>
          <w:numId w:val="48"/>
        </w:numPr>
        <w:jc w:val="both"/>
        <w:rPr>
          <w:sz w:val="20"/>
          <w:szCs w:val="20"/>
        </w:rPr>
      </w:pPr>
      <w:r>
        <w:rPr>
          <w:sz w:val="20"/>
          <w:szCs w:val="20"/>
        </w:rPr>
        <w:t>The item or service is available from a single source.</w:t>
      </w:r>
    </w:p>
    <w:p w:rsidR="009164ED" w:rsidRDefault="009164ED" w:rsidP="009164ED">
      <w:pPr>
        <w:numPr>
          <w:ilvl w:val="2"/>
          <w:numId w:val="48"/>
        </w:numPr>
        <w:jc w:val="both"/>
        <w:rPr>
          <w:sz w:val="20"/>
          <w:szCs w:val="20"/>
        </w:rPr>
      </w:pPr>
      <w:r>
        <w:rPr>
          <w:sz w:val="20"/>
          <w:szCs w:val="20"/>
        </w:rPr>
        <w:t>A</w:t>
      </w:r>
      <w:r w:rsidR="009A0C08">
        <w:rPr>
          <w:sz w:val="20"/>
          <w:szCs w:val="20"/>
        </w:rPr>
        <w:t xml:space="preserve"> public</w:t>
      </w:r>
      <w:r>
        <w:rPr>
          <w:sz w:val="20"/>
          <w:szCs w:val="20"/>
        </w:rPr>
        <w:t xml:space="preserve"> emergency requirement </w:t>
      </w:r>
      <w:r w:rsidR="009A0C08">
        <w:rPr>
          <w:sz w:val="20"/>
          <w:szCs w:val="20"/>
        </w:rPr>
        <w:t xml:space="preserve">outside of </w:t>
      </w:r>
      <w:r w:rsidR="00053C4B">
        <w:rPr>
          <w:sz w:val="20"/>
          <w:szCs w:val="20"/>
        </w:rPr>
        <w:t>SADO</w:t>
      </w:r>
      <w:r w:rsidR="009A0C08">
        <w:rPr>
          <w:sz w:val="20"/>
          <w:szCs w:val="20"/>
        </w:rPr>
        <w:t xml:space="preserve">’s control </w:t>
      </w:r>
      <w:r>
        <w:rPr>
          <w:sz w:val="20"/>
          <w:szCs w:val="20"/>
        </w:rPr>
        <w:t>for the procurement of goods, services or consultancy will not allow the delay that could result from requesting competitive solicitations.</w:t>
      </w:r>
    </w:p>
    <w:p w:rsidR="009164ED" w:rsidRDefault="009164ED" w:rsidP="009164ED">
      <w:pPr>
        <w:numPr>
          <w:ilvl w:val="2"/>
          <w:numId w:val="48"/>
        </w:numPr>
        <w:jc w:val="both"/>
        <w:rPr>
          <w:sz w:val="20"/>
          <w:szCs w:val="20"/>
        </w:rPr>
      </w:pPr>
      <w:r>
        <w:rPr>
          <w:sz w:val="20"/>
          <w:szCs w:val="20"/>
        </w:rPr>
        <w:t xml:space="preserve">The donor </w:t>
      </w:r>
      <w:r w:rsidR="009A0C08">
        <w:rPr>
          <w:sz w:val="20"/>
          <w:szCs w:val="20"/>
        </w:rPr>
        <w:t xml:space="preserve">authorized representative </w:t>
      </w:r>
      <w:r>
        <w:rPr>
          <w:sz w:val="20"/>
          <w:szCs w:val="20"/>
        </w:rPr>
        <w:t xml:space="preserve">expressly authorizes non-competitive procurement in response to a request from </w:t>
      </w:r>
      <w:r w:rsidR="00053C4B">
        <w:rPr>
          <w:sz w:val="20"/>
          <w:szCs w:val="20"/>
        </w:rPr>
        <w:t>SADO</w:t>
      </w:r>
      <w:r>
        <w:rPr>
          <w:sz w:val="20"/>
          <w:szCs w:val="20"/>
        </w:rPr>
        <w:t xml:space="preserve"> </w:t>
      </w:r>
    </w:p>
    <w:p w:rsidR="009164ED" w:rsidRPr="00DF52BB" w:rsidRDefault="009164ED" w:rsidP="009164ED">
      <w:pPr>
        <w:numPr>
          <w:ilvl w:val="2"/>
          <w:numId w:val="48"/>
        </w:numPr>
        <w:jc w:val="both"/>
        <w:rPr>
          <w:sz w:val="20"/>
          <w:szCs w:val="20"/>
        </w:rPr>
      </w:pPr>
      <w:r>
        <w:rPr>
          <w:sz w:val="20"/>
          <w:szCs w:val="20"/>
        </w:rPr>
        <w:t>Competition is deemed inadequate after the solicitation of quotations from a number of possible vendor sources.</w:t>
      </w:r>
    </w:p>
    <w:p w:rsidR="009164ED" w:rsidRDefault="009164ED" w:rsidP="00405ADB">
      <w:pPr>
        <w:widowControl w:val="0"/>
        <w:autoSpaceDE w:val="0"/>
        <w:autoSpaceDN w:val="0"/>
        <w:adjustRightInd w:val="0"/>
        <w:jc w:val="both"/>
        <w:rPr>
          <w:rFonts w:cs="Arial"/>
          <w:sz w:val="20"/>
          <w:szCs w:val="20"/>
        </w:rPr>
      </w:pPr>
    </w:p>
    <w:p w:rsidR="000073A4" w:rsidRDefault="000073A4" w:rsidP="00405ADB">
      <w:pPr>
        <w:widowControl w:val="0"/>
        <w:autoSpaceDE w:val="0"/>
        <w:autoSpaceDN w:val="0"/>
        <w:adjustRightInd w:val="0"/>
        <w:jc w:val="both"/>
        <w:rPr>
          <w:rFonts w:cs="Arial"/>
          <w:b/>
          <w:sz w:val="20"/>
          <w:szCs w:val="20"/>
        </w:rPr>
      </w:pPr>
    </w:p>
    <w:p w:rsidR="000073A4" w:rsidRDefault="000073A4" w:rsidP="00405ADB">
      <w:pPr>
        <w:widowControl w:val="0"/>
        <w:autoSpaceDE w:val="0"/>
        <w:autoSpaceDN w:val="0"/>
        <w:adjustRightInd w:val="0"/>
        <w:jc w:val="both"/>
        <w:rPr>
          <w:rFonts w:cs="Arial"/>
          <w:b/>
          <w:sz w:val="20"/>
          <w:szCs w:val="20"/>
        </w:rPr>
      </w:pPr>
      <w:r w:rsidRPr="00984D75">
        <w:rPr>
          <w:rFonts w:cs="Arial"/>
          <w:b/>
          <w:sz w:val="20"/>
          <w:szCs w:val="20"/>
        </w:rPr>
        <w:t>Procurement Procedures</w:t>
      </w:r>
    </w:p>
    <w:p w:rsidR="00AE09A5" w:rsidRDefault="00AE09A5" w:rsidP="00405ADB">
      <w:pPr>
        <w:widowControl w:val="0"/>
        <w:autoSpaceDE w:val="0"/>
        <w:autoSpaceDN w:val="0"/>
        <w:adjustRightInd w:val="0"/>
        <w:jc w:val="both"/>
        <w:rPr>
          <w:rFonts w:cs="Arial"/>
          <w:b/>
          <w:sz w:val="20"/>
          <w:szCs w:val="20"/>
        </w:rPr>
      </w:pPr>
    </w:p>
    <w:p w:rsidR="00AE09A5" w:rsidRDefault="00AE09A5" w:rsidP="00AE09A5">
      <w:pPr>
        <w:numPr>
          <w:ilvl w:val="0"/>
          <w:numId w:val="49"/>
        </w:numPr>
        <w:jc w:val="both"/>
        <w:rPr>
          <w:sz w:val="20"/>
        </w:rPr>
      </w:pPr>
      <w:r w:rsidRPr="006951B0">
        <w:rPr>
          <w:sz w:val="20"/>
          <w:u w:val="single"/>
        </w:rPr>
        <w:t>Purchase Requisition or Request (PR)</w:t>
      </w:r>
      <w:r>
        <w:rPr>
          <w:sz w:val="20"/>
        </w:rPr>
        <w:t>:  The procurement of g</w:t>
      </w:r>
      <w:r w:rsidRPr="00E66F70">
        <w:rPr>
          <w:sz w:val="20"/>
        </w:rPr>
        <w:t>oods</w:t>
      </w:r>
      <w:r>
        <w:rPr>
          <w:sz w:val="20"/>
        </w:rPr>
        <w:t>, services or consultancies must be requested through the following authorized Purchase Requisition forms:</w:t>
      </w:r>
    </w:p>
    <w:p w:rsidR="00AE09A5" w:rsidRDefault="00AE09A5" w:rsidP="00AE09A5">
      <w:pPr>
        <w:tabs>
          <w:tab w:val="left" w:pos="2070"/>
        </w:tabs>
        <w:jc w:val="both"/>
        <w:rPr>
          <w:sz w:val="20"/>
        </w:rPr>
      </w:pPr>
      <w:r>
        <w:rPr>
          <w:sz w:val="20"/>
        </w:rPr>
        <w:tab/>
      </w:r>
    </w:p>
    <w:p w:rsidR="00AE09A5" w:rsidRDefault="00AE09A5" w:rsidP="00AE09A5">
      <w:pPr>
        <w:numPr>
          <w:ilvl w:val="0"/>
          <w:numId w:val="50"/>
        </w:numPr>
        <w:ind w:left="720"/>
        <w:jc w:val="both"/>
        <w:rPr>
          <w:sz w:val="20"/>
        </w:rPr>
      </w:pPr>
      <w:r>
        <w:rPr>
          <w:sz w:val="20"/>
        </w:rPr>
        <w:t>The automated functionality of the CO’s financial management system or,</w:t>
      </w:r>
    </w:p>
    <w:p w:rsidR="00AE09A5" w:rsidRDefault="00AE09A5" w:rsidP="00AE09A5">
      <w:pPr>
        <w:numPr>
          <w:ilvl w:val="0"/>
          <w:numId w:val="50"/>
        </w:numPr>
        <w:ind w:left="720"/>
        <w:jc w:val="both"/>
        <w:rPr>
          <w:sz w:val="20"/>
        </w:rPr>
      </w:pPr>
      <w:r>
        <w:rPr>
          <w:sz w:val="20"/>
        </w:rPr>
        <w:t xml:space="preserve">A manual form in the absence of a financial management system; see Appendix L: Purchase Request Form, for an example.  </w:t>
      </w:r>
    </w:p>
    <w:p w:rsidR="00AE09A5" w:rsidRDefault="00AE09A5" w:rsidP="00AE09A5">
      <w:pPr>
        <w:ind w:left="360"/>
        <w:jc w:val="both"/>
        <w:rPr>
          <w:sz w:val="20"/>
        </w:rPr>
      </w:pPr>
    </w:p>
    <w:p w:rsidR="00AE09A5" w:rsidRDefault="00AE09A5" w:rsidP="00AE09A5">
      <w:pPr>
        <w:ind w:left="360"/>
        <w:jc w:val="both"/>
        <w:rPr>
          <w:sz w:val="20"/>
        </w:rPr>
      </w:pPr>
      <w:r>
        <w:rPr>
          <w:sz w:val="20"/>
        </w:rPr>
        <w:t xml:space="preserve">The </w:t>
      </w:r>
      <w:r w:rsidR="003645A6">
        <w:rPr>
          <w:sz w:val="20"/>
        </w:rPr>
        <w:t>manual</w:t>
      </w:r>
      <w:r>
        <w:rPr>
          <w:sz w:val="20"/>
        </w:rPr>
        <w:t xml:space="preserve"> form may be altered to meet local requirements.</w:t>
      </w:r>
    </w:p>
    <w:p w:rsidR="00AE09A5" w:rsidRDefault="00AE09A5" w:rsidP="00AE09A5">
      <w:pPr>
        <w:jc w:val="both"/>
        <w:rPr>
          <w:sz w:val="20"/>
        </w:rPr>
      </w:pPr>
    </w:p>
    <w:p w:rsidR="00AE09A5" w:rsidRDefault="00AE09A5" w:rsidP="00AE09A5">
      <w:pPr>
        <w:numPr>
          <w:ilvl w:val="0"/>
          <w:numId w:val="49"/>
        </w:numPr>
        <w:jc w:val="both"/>
        <w:rPr>
          <w:sz w:val="20"/>
        </w:rPr>
      </w:pPr>
      <w:r w:rsidRPr="00050CF3">
        <w:rPr>
          <w:sz w:val="20"/>
          <w:u w:val="single"/>
        </w:rPr>
        <w:lastRenderedPageBreak/>
        <w:t>Summary of Bid Analysis (SBA)</w:t>
      </w:r>
      <w:r>
        <w:rPr>
          <w:sz w:val="20"/>
        </w:rPr>
        <w:t xml:space="preserve">: </w:t>
      </w:r>
      <w:r w:rsidRPr="00E66F70">
        <w:rPr>
          <w:sz w:val="20"/>
        </w:rPr>
        <w:t xml:space="preserve">The </w:t>
      </w:r>
      <w:r>
        <w:rPr>
          <w:sz w:val="20"/>
        </w:rPr>
        <w:t>analysis of open and sealed quotations for certain thresholds must be documented as below:</w:t>
      </w:r>
    </w:p>
    <w:p w:rsidR="00AE09A5" w:rsidRDefault="00AE09A5" w:rsidP="00AE09A5">
      <w:pPr>
        <w:jc w:val="both"/>
        <w:rPr>
          <w:sz w:val="20"/>
        </w:rPr>
      </w:pPr>
    </w:p>
    <w:p w:rsidR="00AE09A5" w:rsidRDefault="00AE09A5" w:rsidP="00AE09A5">
      <w:pPr>
        <w:numPr>
          <w:ilvl w:val="0"/>
          <w:numId w:val="52"/>
        </w:numPr>
        <w:jc w:val="both"/>
        <w:rPr>
          <w:sz w:val="20"/>
        </w:rPr>
      </w:pPr>
      <w:r w:rsidRPr="003672FC">
        <w:rPr>
          <w:sz w:val="20"/>
        </w:rPr>
        <w:t xml:space="preserve">For </w:t>
      </w:r>
      <w:r w:rsidR="003645A6">
        <w:rPr>
          <w:sz w:val="20"/>
        </w:rPr>
        <w:t>automated</w:t>
      </w:r>
      <w:r w:rsidRPr="003672FC">
        <w:rPr>
          <w:sz w:val="20"/>
        </w:rPr>
        <w:t xml:space="preserve"> environment</w:t>
      </w:r>
      <w:r w:rsidR="00F040F2">
        <w:rPr>
          <w:sz w:val="20"/>
        </w:rPr>
        <w:t>s</w:t>
      </w:r>
      <w:r w:rsidRPr="003672FC">
        <w:rPr>
          <w:sz w:val="20"/>
        </w:rPr>
        <w:t xml:space="preserve">, Procurement enters the quotations and the selected vendor in the system.  The approval control point occurs when the purchase order for the selected quote is approved. </w:t>
      </w:r>
    </w:p>
    <w:p w:rsidR="00BA0A44" w:rsidRDefault="00BA0A44" w:rsidP="00405ADB">
      <w:pPr>
        <w:jc w:val="both"/>
        <w:rPr>
          <w:sz w:val="20"/>
        </w:rPr>
      </w:pPr>
    </w:p>
    <w:p w:rsidR="00AE09A5" w:rsidRDefault="00AE09A5" w:rsidP="00AE09A5">
      <w:pPr>
        <w:numPr>
          <w:ilvl w:val="0"/>
          <w:numId w:val="52"/>
        </w:numPr>
        <w:jc w:val="both"/>
        <w:rPr>
          <w:sz w:val="20"/>
        </w:rPr>
      </w:pPr>
      <w:r w:rsidRPr="003672FC">
        <w:rPr>
          <w:sz w:val="20"/>
        </w:rPr>
        <w:t xml:space="preserve">For </w:t>
      </w:r>
      <w:r w:rsidR="003645A6" w:rsidRPr="00F040F2">
        <w:rPr>
          <w:sz w:val="20"/>
        </w:rPr>
        <w:t>manual</w:t>
      </w:r>
      <w:r w:rsidRPr="003672FC">
        <w:rPr>
          <w:sz w:val="20"/>
        </w:rPr>
        <w:t xml:space="preserve"> locations, the analysis process for purchases $3,</w:t>
      </w:r>
      <w:r w:rsidR="00984D75">
        <w:rPr>
          <w:sz w:val="20"/>
        </w:rPr>
        <w:t>5</w:t>
      </w:r>
      <w:r w:rsidR="00EB4281">
        <w:rPr>
          <w:sz w:val="20"/>
        </w:rPr>
        <w:t>0</w:t>
      </w:r>
      <w:r w:rsidR="009164ED">
        <w:rPr>
          <w:sz w:val="20"/>
        </w:rPr>
        <w:t>1</w:t>
      </w:r>
      <w:r w:rsidRPr="003672FC">
        <w:rPr>
          <w:sz w:val="20"/>
        </w:rPr>
        <w:t xml:space="preserve"> to $</w:t>
      </w:r>
      <w:r w:rsidR="00380A3C">
        <w:rPr>
          <w:sz w:val="20"/>
        </w:rPr>
        <w:t>2</w:t>
      </w:r>
      <w:r w:rsidR="00F86CAB">
        <w:rPr>
          <w:sz w:val="20"/>
        </w:rPr>
        <w:t>5</w:t>
      </w:r>
      <w:r w:rsidRPr="003672FC">
        <w:rPr>
          <w:sz w:val="20"/>
        </w:rPr>
        <w:t>,000 requires a manually approved SBA.</w:t>
      </w:r>
    </w:p>
    <w:p w:rsidR="00BA0A44" w:rsidRPr="003672FC" w:rsidRDefault="00BA0A44" w:rsidP="00405ADB">
      <w:pPr>
        <w:jc w:val="both"/>
        <w:rPr>
          <w:sz w:val="20"/>
        </w:rPr>
      </w:pPr>
    </w:p>
    <w:p w:rsidR="00AE09A5" w:rsidRPr="00050CF3" w:rsidRDefault="00AE09A5" w:rsidP="00AE09A5">
      <w:pPr>
        <w:numPr>
          <w:ilvl w:val="0"/>
          <w:numId w:val="52"/>
        </w:numPr>
        <w:jc w:val="both"/>
        <w:rPr>
          <w:sz w:val="20"/>
        </w:rPr>
      </w:pPr>
      <w:r w:rsidRPr="00050CF3">
        <w:rPr>
          <w:sz w:val="20"/>
        </w:rPr>
        <w:t xml:space="preserve">For </w:t>
      </w:r>
      <w:r w:rsidR="003E60AF">
        <w:rPr>
          <w:sz w:val="20"/>
        </w:rPr>
        <w:t xml:space="preserve">both </w:t>
      </w:r>
      <w:r w:rsidR="003645A6">
        <w:rPr>
          <w:sz w:val="20"/>
        </w:rPr>
        <w:t>automated</w:t>
      </w:r>
      <w:r>
        <w:rPr>
          <w:sz w:val="20"/>
        </w:rPr>
        <w:t xml:space="preserve"> and </w:t>
      </w:r>
      <w:r w:rsidR="003645A6" w:rsidRPr="00F040F2">
        <w:rPr>
          <w:sz w:val="20"/>
        </w:rPr>
        <w:t>manual</w:t>
      </w:r>
      <w:r w:rsidRPr="00050CF3">
        <w:rPr>
          <w:sz w:val="20"/>
        </w:rPr>
        <w:t xml:space="preserve"> locations, </w:t>
      </w:r>
      <w:r w:rsidRPr="00835511">
        <w:rPr>
          <w:sz w:val="20"/>
        </w:rPr>
        <w:t>the analysis process for purchases $25,00</w:t>
      </w:r>
      <w:r w:rsidR="00984D75">
        <w:rPr>
          <w:sz w:val="20"/>
        </w:rPr>
        <w:t>1 and above</w:t>
      </w:r>
      <w:r w:rsidRPr="00835511">
        <w:rPr>
          <w:sz w:val="20"/>
        </w:rPr>
        <w:t xml:space="preserve"> requires an approved SBA.</w:t>
      </w:r>
    </w:p>
    <w:p w:rsidR="00AE09A5" w:rsidRDefault="00AE09A5" w:rsidP="00AE09A5">
      <w:pPr>
        <w:ind w:left="360"/>
        <w:jc w:val="both"/>
        <w:rPr>
          <w:sz w:val="20"/>
        </w:rPr>
      </w:pPr>
    </w:p>
    <w:p w:rsidR="00AE09A5" w:rsidRDefault="00AE09A5" w:rsidP="00AE09A5">
      <w:pPr>
        <w:ind w:left="360"/>
        <w:jc w:val="both"/>
        <w:rPr>
          <w:sz w:val="20"/>
        </w:rPr>
      </w:pPr>
      <w:r>
        <w:rPr>
          <w:sz w:val="20"/>
        </w:rPr>
        <w:t xml:space="preserve">The SBA form must not be altered by the </w:t>
      </w:r>
      <w:r w:rsidR="00043FAC">
        <w:rPr>
          <w:sz w:val="20"/>
        </w:rPr>
        <w:t>SADO</w:t>
      </w:r>
      <w:r>
        <w:rPr>
          <w:sz w:val="20"/>
        </w:rPr>
        <w:t xml:space="preserve"> Office except to add more lines for vendors or items.</w:t>
      </w:r>
    </w:p>
    <w:p w:rsidR="00AE09A5" w:rsidRDefault="00AE09A5" w:rsidP="00AE09A5">
      <w:pPr>
        <w:jc w:val="both"/>
        <w:rPr>
          <w:sz w:val="20"/>
        </w:rPr>
      </w:pPr>
    </w:p>
    <w:p w:rsidR="00AE09A5" w:rsidRDefault="00AE09A5" w:rsidP="00AE09A5">
      <w:pPr>
        <w:numPr>
          <w:ilvl w:val="0"/>
          <w:numId w:val="49"/>
        </w:numPr>
        <w:jc w:val="both"/>
        <w:rPr>
          <w:sz w:val="20"/>
        </w:rPr>
      </w:pPr>
      <w:r w:rsidRPr="00050CF3">
        <w:rPr>
          <w:sz w:val="20"/>
          <w:u w:val="single"/>
        </w:rPr>
        <w:t>Non-Competitive Procurement</w:t>
      </w:r>
      <w:r>
        <w:rPr>
          <w:sz w:val="20"/>
        </w:rPr>
        <w:t>:  Procurement of goods, services or consultancy through</w:t>
      </w:r>
      <w:r w:rsidRPr="00E66F70">
        <w:rPr>
          <w:sz w:val="20"/>
        </w:rPr>
        <w:t xml:space="preserve"> non-</w:t>
      </w:r>
      <w:r>
        <w:rPr>
          <w:sz w:val="20"/>
        </w:rPr>
        <w:t xml:space="preserve">competitive procedures must be documented with an approved Non-Competitive Procurement Justification Form.  The form must not be altered by the </w:t>
      </w:r>
      <w:r w:rsidR="00043FAC">
        <w:rPr>
          <w:sz w:val="20"/>
        </w:rPr>
        <w:t>SADO</w:t>
      </w:r>
      <w:r>
        <w:rPr>
          <w:sz w:val="20"/>
        </w:rPr>
        <w:t xml:space="preserve"> Office.</w:t>
      </w:r>
    </w:p>
    <w:p w:rsidR="006B68E6" w:rsidRDefault="006B68E6" w:rsidP="006B68E6">
      <w:pPr>
        <w:pStyle w:val="ListParagraph"/>
        <w:rPr>
          <w:sz w:val="20"/>
          <w:u w:val="single"/>
        </w:rPr>
      </w:pPr>
    </w:p>
    <w:p w:rsidR="00AE09A5" w:rsidRPr="00C205A9" w:rsidRDefault="006B68E6" w:rsidP="001336D2">
      <w:pPr>
        <w:pStyle w:val="ListParagraph"/>
        <w:numPr>
          <w:ilvl w:val="0"/>
          <w:numId w:val="49"/>
        </w:numPr>
        <w:jc w:val="both"/>
        <w:rPr>
          <w:sz w:val="20"/>
        </w:rPr>
      </w:pPr>
      <w:r w:rsidRPr="006B68E6">
        <w:rPr>
          <w:sz w:val="20"/>
          <w:u w:val="single"/>
        </w:rPr>
        <w:t xml:space="preserve">Required </w:t>
      </w:r>
      <w:r w:rsidR="00603EC1" w:rsidRPr="006B68E6">
        <w:rPr>
          <w:sz w:val="20"/>
          <w:u w:val="single"/>
        </w:rPr>
        <w:t>Vendors:</w:t>
      </w:r>
      <w:r w:rsidR="00603EC1" w:rsidRPr="00C205A9">
        <w:rPr>
          <w:sz w:val="20"/>
        </w:rPr>
        <w:t xml:space="preserve"> A</w:t>
      </w:r>
      <w:r w:rsidRPr="00C205A9">
        <w:rPr>
          <w:sz w:val="20"/>
        </w:rPr>
        <w:t xml:space="preserve"> required vendor is a vendor</w:t>
      </w:r>
      <w:r w:rsidR="00C07C01" w:rsidRPr="00C205A9">
        <w:rPr>
          <w:sz w:val="20"/>
        </w:rPr>
        <w:t>/consultant/supplier</w:t>
      </w:r>
      <w:r w:rsidRPr="00C205A9">
        <w:rPr>
          <w:sz w:val="20"/>
        </w:rPr>
        <w:t xml:space="preserve"> that has been selected through a documented competitive bid </w:t>
      </w:r>
      <w:r w:rsidR="00C07C01" w:rsidRPr="00C205A9">
        <w:rPr>
          <w:sz w:val="20"/>
        </w:rPr>
        <w:t xml:space="preserve">procurement </w:t>
      </w:r>
      <w:r w:rsidRPr="00C205A9">
        <w:rPr>
          <w:sz w:val="20"/>
        </w:rPr>
        <w:t>process with three written quotations and approved by the Procurement Committee. A required vendor provides pre-negotiated goods, services or consultancies for up to $10,000</w:t>
      </w:r>
      <w:r w:rsidR="00C07C01" w:rsidRPr="00C205A9">
        <w:rPr>
          <w:sz w:val="20"/>
        </w:rPr>
        <w:t xml:space="preserve"> per transaction</w:t>
      </w:r>
      <w:r w:rsidRPr="00C205A9">
        <w:rPr>
          <w:sz w:val="20"/>
        </w:rPr>
        <w:t xml:space="preserve">.  This method must not be used to break down a main transaction into multiple transactions that if total would surpass the seal-bidding threshold of </w:t>
      </w:r>
      <w:r w:rsidR="00C07C01" w:rsidRPr="00C205A9">
        <w:rPr>
          <w:sz w:val="20"/>
        </w:rPr>
        <w:t xml:space="preserve">up to </w:t>
      </w:r>
      <w:r w:rsidRPr="00C205A9">
        <w:rPr>
          <w:sz w:val="20"/>
        </w:rPr>
        <w:t>$150,000 per fund</w:t>
      </w:r>
      <w:r w:rsidR="00C07C01" w:rsidRPr="00C205A9">
        <w:rPr>
          <w:sz w:val="20"/>
        </w:rPr>
        <w:t>ing source</w:t>
      </w:r>
      <w:r w:rsidRPr="00C205A9">
        <w:rPr>
          <w:sz w:val="20"/>
        </w:rPr>
        <w:t>. Required Vendors must be reevaluated year</w:t>
      </w:r>
      <w:r w:rsidR="00C07C01" w:rsidRPr="00C205A9">
        <w:rPr>
          <w:sz w:val="20"/>
        </w:rPr>
        <w:t xml:space="preserve">ly </w:t>
      </w:r>
      <w:r w:rsidR="001336D2" w:rsidRPr="00C205A9">
        <w:rPr>
          <w:sz w:val="20"/>
        </w:rPr>
        <w:t>or</w:t>
      </w:r>
      <w:r w:rsidR="00C07C01" w:rsidRPr="00C205A9">
        <w:rPr>
          <w:sz w:val="20"/>
        </w:rPr>
        <w:t xml:space="preserve"> more</w:t>
      </w:r>
      <w:r w:rsidR="001336D2" w:rsidRPr="00C205A9">
        <w:rPr>
          <w:sz w:val="20"/>
        </w:rPr>
        <w:t xml:space="preserve"> </w:t>
      </w:r>
      <w:r w:rsidR="00603EC1" w:rsidRPr="00C205A9">
        <w:rPr>
          <w:sz w:val="20"/>
        </w:rPr>
        <w:t>frequently if</w:t>
      </w:r>
      <w:r w:rsidR="00C07C01" w:rsidRPr="00C205A9">
        <w:rPr>
          <w:sz w:val="20"/>
        </w:rPr>
        <w:t xml:space="preserve"> necessary and rebidding must occur</w:t>
      </w:r>
      <w:r w:rsidRPr="00C205A9">
        <w:rPr>
          <w:sz w:val="20"/>
        </w:rPr>
        <w:t xml:space="preserve">. To keep the status of </w:t>
      </w:r>
      <w:r w:rsidR="007C57FB" w:rsidRPr="00C205A9">
        <w:rPr>
          <w:sz w:val="20"/>
        </w:rPr>
        <w:t>required</w:t>
      </w:r>
      <w:r w:rsidRPr="00C205A9">
        <w:rPr>
          <w:sz w:val="20"/>
        </w:rPr>
        <w:t>,</w:t>
      </w:r>
      <w:r w:rsidR="001336D2" w:rsidRPr="00C205A9">
        <w:rPr>
          <w:sz w:val="20"/>
        </w:rPr>
        <w:t xml:space="preserve"> the vendors must honor the </w:t>
      </w:r>
      <w:r w:rsidRPr="00C205A9">
        <w:rPr>
          <w:sz w:val="20"/>
        </w:rPr>
        <w:t>negotiated fixed terms, price and items agreed in a master contract</w:t>
      </w:r>
      <w:r w:rsidR="00C07C01" w:rsidRPr="00C205A9">
        <w:rPr>
          <w:sz w:val="20"/>
        </w:rPr>
        <w:t>/framework agreement</w:t>
      </w:r>
      <w:r w:rsidRPr="00C205A9">
        <w:rPr>
          <w:sz w:val="20"/>
        </w:rPr>
        <w:t xml:space="preserve">. </w:t>
      </w:r>
      <w:r w:rsidR="00043FAC">
        <w:rPr>
          <w:sz w:val="20"/>
        </w:rPr>
        <w:t>SADO</w:t>
      </w:r>
      <w:r w:rsidRPr="00C205A9">
        <w:rPr>
          <w:sz w:val="20"/>
        </w:rPr>
        <w:t xml:space="preserve"> Offices may transact </w:t>
      </w:r>
      <w:r w:rsidR="00603EC1" w:rsidRPr="00C205A9">
        <w:rPr>
          <w:sz w:val="20"/>
        </w:rPr>
        <w:t>with required</w:t>
      </w:r>
      <w:r w:rsidRPr="00C205A9">
        <w:rPr>
          <w:sz w:val="20"/>
        </w:rPr>
        <w:t xml:space="preserve"> vendor with only</w:t>
      </w:r>
      <w:r w:rsidR="001336D2" w:rsidRPr="00C205A9">
        <w:rPr>
          <w:sz w:val="20"/>
        </w:rPr>
        <w:t xml:space="preserve">1 </w:t>
      </w:r>
      <w:r w:rsidRPr="00C205A9">
        <w:rPr>
          <w:sz w:val="20"/>
        </w:rPr>
        <w:t>quote</w:t>
      </w:r>
      <w:r w:rsidR="007C57FB" w:rsidRPr="00C205A9">
        <w:rPr>
          <w:sz w:val="20"/>
        </w:rPr>
        <w:t xml:space="preserve"> during the period of </w:t>
      </w:r>
      <w:r w:rsidR="001336D2" w:rsidRPr="00C205A9">
        <w:rPr>
          <w:sz w:val="20"/>
        </w:rPr>
        <w:t xml:space="preserve">required vendor </w:t>
      </w:r>
      <w:r w:rsidR="007C57FB" w:rsidRPr="00C205A9">
        <w:rPr>
          <w:sz w:val="20"/>
        </w:rPr>
        <w:t>validity.</w:t>
      </w:r>
    </w:p>
    <w:p w:rsidR="00415EA1" w:rsidRPr="00C205A9" w:rsidRDefault="00415EA1" w:rsidP="00C205A9">
      <w:pPr>
        <w:pStyle w:val="ListParagraph"/>
        <w:rPr>
          <w:sz w:val="20"/>
        </w:rPr>
      </w:pPr>
    </w:p>
    <w:p w:rsidR="00415EA1" w:rsidRDefault="00415EA1" w:rsidP="00C205A9">
      <w:pPr>
        <w:pStyle w:val="ListParagraph"/>
        <w:ind w:left="360"/>
        <w:jc w:val="both"/>
        <w:rPr>
          <w:sz w:val="20"/>
        </w:rPr>
      </w:pPr>
    </w:p>
    <w:p w:rsidR="00AE09A5" w:rsidRDefault="00AE09A5" w:rsidP="00AE09A5">
      <w:pPr>
        <w:numPr>
          <w:ilvl w:val="0"/>
          <w:numId w:val="49"/>
        </w:numPr>
        <w:jc w:val="both"/>
        <w:rPr>
          <w:sz w:val="20"/>
        </w:rPr>
      </w:pPr>
      <w:r w:rsidRPr="00050CF3">
        <w:rPr>
          <w:sz w:val="20"/>
          <w:u w:val="single"/>
        </w:rPr>
        <w:t>Purchase Order</w:t>
      </w:r>
      <w:r>
        <w:rPr>
          <w:sz w:val="20"/>
        </w:rPr>
        <w:t>: Procurement of g</w:t>
      </w:r>
      <w:r w:rsidRPr="007B12E2">
        <w:rPr>
          <w:sz w:val="20"/>
        </w:rPr>
        <w:t xml:space="preserve">oods, services or consultancies </w:t>
      </w:r>
      <w:r>
        <w:rPr>
          <w:sz w:val="20"/>
        </w:rPr>
        <w:t xml:space="preserve">must be through a Purchase Order with attached terms and </w:t>
      </w:r>
      <w:r w:rsidR="00603EC1">
        <w:rPr>
          <w:sz w:val="20"/>
        </w:rPr>
        <w:t>conditions with</w:t>
      </w:r>
      <w:r>
        <w:rPr>
          <w:sz w:val="20"/>
        </w:rPr>
        <w:t xml:space="preserve"> appropriate terms and conditions.  </w:t>
      </w:r>
      <w:r w:rsidR="00330857">
        <w:rPr>
          <w:sz w:val="20"/>
        </w:rPr>
        <w:t xml:space="preserve">Please see Appendix M for the template.  </w:t>
      </w:r>
      <w:r>
        <w:rPr>
          <w:sz w:val="20"/>
        </w:rPr>
        <w:t>The form may be altered to meet local requirements</w:t>
      </w:r>
      <w:r w:rsidR="00330857">
        <w:rPr>
          <w:sz w:val="20"/>
        </w:rPr>
        <w:t xml:space="preserve"> through the waiver proce</w:t>
      </w:r>
      <w:r w:rsidR="00F040F2">
        <w:rPr>
          <w:sz w:val="20"/>
        </w:rPr>
        <w:t>ss.</w:t>
      </w:r>
    </w:p>
    <w:p w:rsidR="00AE09A5" w:rsidRDefault="00AE09A5" w:rsidP="00AE09A5">
      <w:pPr>
        <w:jc w:val="both"/>
        <w:rPr>
          <w:sz w:val="20"/>
        </w:rPr>
      </w:pPr>
    </w:p>
    <w:p w:rsidR="00AE09A5" w:rsidRPr="003D21DA" w:rsidRDefault="00AE09A5" w:rsidP="00AE09A5">
      <w:pPr>
        <w:numPr>
          <w:ilvl w:val="0"/>
          <w:numId w:val="49"/>
        </w:numPr>
        <w:jc w:val="both"/>
        <w:rPr>
          <w:sz w:val="20"/>
        </w:rPr>
      </w:pPr>
      <w:r w:rsidRPr="003D21DA">
        <w:rPr>
          <w:sz w:val="20"/>
          <w:u w:val="single"/>
        </w:rPr>
        <w:t>Purchase Order Terms and Conditions</w:t>
      </w:r>
      <w:r w:rsidRPr="003D21DA">
        <w:rPr>
          <w:sz w:val="20"/>
        </w:rPr>
        <w:t xml:space="preserve">:  Terms and Conditions must be included on all POs to meet local requirements and must contain the </w:t>
      </w:r>
      <w:r w:rsidR="00043FAC" w:rsidRPr="003D21DA">
        <w:rPr>
          <w:sz w:val="20"/>
        </w:rPr>
        <w:t>following mandatory</w:t>
      </w:r>
      <w:r w:rsidRPr="003D21DA">
        <w:rPr>
          <w:sz w:val="20"/>
        </w:rPr>
        <w:t xml:space="preserve"> clauses:  </w:t>
      </w:r>
    </w:p>
    <w:p w:rsidR="00AE09A5" w:rsidRPr="003D21DA" w:rsidRDefault="00AE09A5" w:rsidP="00AE09A5">
      <w:pPr>
        <w:jc w:val="both"/>
        <w:rPr>
          <w:sz w:val="20"/>
        </w:rPr>
      </w:pPr>
    </w:p>
    <w:p w:rsidR="00AE09A5" w:rsidRPr="003D21DA" w:rsidRDefault="00AE09A5" w:rsidP="00AE09A5">
      <w:pPr>
        <w:numPr>
          <w:ilvl w:val="0"/>
          <w:numId w:val="51"/>
        </w:numPr>
        <w:jc w:val="both"/>
        <w:rPr>
          <w:sz w:val="20"/>
        </w:rPr>
      </w:pPr>
      <w:r w:rsidRPr="003D21DA">
        <w:rPr>
          <w:sz w:val="20"/>
        </w:rPr>
        <w:t>Conduct Language</w:t>
      </w:r>
    </w:p>
    <w:p w:rsidR="00AE09A5" w:rsidRPr="003D21DA" w:rsidRDefault="00AE09A5" w:rsidP="00AE09A5">
      <w:pPr>
        <w:numPr>
          <w:ilvl w:val="0"/>
          <w:numId w:val="51"/>
        </w:numPr>
        <w:jc w:val="both"/>
        <w:rPr>
          <w:sz w:val="20"/>
        </w:rPr>
      </w:pPr>
      <w:r w:rsidRPr="003D21DA">
        <w:rPr>
          <w:sz w:val="20"/>
        </w:rPr>
        <w:t>Termination Language</w:t>
      </w:r>
    </w:p>
    <w:p w:rsidR="00AE09A5" w:rsidRPr="003D21DA" w:rsidRDefault="00AE09A5" w:rsidP="00AE09A5">
      <w:pPr>
        <w:numPr>
          <w:ilvl w:val="0"/>
          <w:numId w:val="51"/>
        </w:numPr>
        <w:jc w:val="both"/>
        <w:rPr>
          <w:sz w:val="20"/>
        </w:rPr>
      </w:pPr>
      <w:r>
        <w:rPr>
          <w:sz w:val="20"/>
        </w:rPr>
        <w:t xml:space="preserve">Applicable donor regulations </w:t>
      </w:r>
    </w:p>
    <w:p w:rsidR="00AE09A5" w:rsidRPr="003D21DA" w:rsidRDefault="00AE09A5" w:rsidP="00AE09A5">
      <w:pPr>
        <w:jc w:val="both"/>
        <w:rPr>
          <w:sz w:val="20"/>
        </w:rPr>
      </w:pPr>
    </w:p>
    <w:p w:rsidR="00AE09A5" w:rsidRPr="003D21DA" w:rsidRDefault="00AE09A5" w:rsidP="00AE09A5">
      <w:pPr>
        <w:ind w:left="360"/>
        <w:jc w:val="both"/>
        <w:rPr>
          <w:sz w:val="20"/>
        </w:rPr>
      </w:pPr>
      <w:r w:rsidRPr="003D21DA">
        <w:rPr>
          <w:sz w:val="20"/>
        </w:rPr>
        <w:t>The mandatory clauses are highlight</w:t>
      </w:r>
      <w:r w:rsidR="00F040F2">
        <w:rPr>
          <w:sz w:val="20"/>
        </w:rPr>
        <w:t>ed in the Terms and Conditions (</w:t>
      </w:r>
      <w:r w:rsidRPr="003D21DA">
        <w:rPr>
          <w:sz w:val="20"/>
        </w:rPr>
        <w:t>Appendix N</w:t>
      </w:r>
      <w:r w:rsidR="00F040F2">
        <w:rPr>
          <w:sz w:val="20"/>
        </w:rPr>
        <w:t>)</w:t>
      </w:r>
      <w:r>
        <w:rPr>
          <w:sz w:val="20"/>
        </w:rPr>
        <w:t xml:space="preserve"> and must not be altered by the </w:t>
      </w:r>
      <w:r w:rsidR="00043FAC">
        <w:rPr>
          <w:sz w:val="20"/>
        </w:rPr>
        <w:t>SADO</w:t>
      </w:r>
      <w:r>
        <w:rPr>
          <w:sz w:val="20"/>
        </w:rPr>
        <w:t xml:space="preserve"> Office.</w:t>
      </w:r>
    </w:p>
    <w:p w:rsidR="00AE09A5" w:rsidRPr="003D21DA" w:rsidRDefault="00AE09A5" w:rsidP="00AE09A5">
      <w:pPr>
        <w:jc w:val="both"/>
        <w:rPr>
          <w:sz w:val="20"/>
        </w:rPr>
      </w:pPr>
    </w:p>
    <w:p w:rsidR="00AE09A5" w:rsidRPr="003D21DA" w:rsidRDefault="00AE09A5" w:rsidP="00AE09A5">
      <w:pPr>
        <w:numPr>
          <w:ilvl w:val="0"/>
          <w:numId w:val="49"/>
        </w:numPr>
        <w:jc w:val="both"/>
        <w:rPr>
          <w:sz w:val="20"/>
        </w:rPr>
      </w:pPr>
      <w:r w:rsidRPr="003D21DA">
        <w:rPr>
          <w:sz w:val="20"/>
          <w:u w:val="single"/>
        </w:rPr>
        <w:t>Consultant Agreement</w:t>
      </w:r>
      <w:r w:rsidR="00F040F2">
        <w:rPr>
          <w:sz w:val="20"/>
        </w:rPr>
        <w:t>:  A Consultant Agreement(Appendix O)</w:t>
      </w:r>
      <w:r w:rsidRPr="003D21DA">
        <w:rPr>
          <w:sz w:val="20"/>
        </w:rPr>
        <w:t xml:space="preserve"> must be used to document an agreement between </w:t>
      </w:r>
      <w:r w:rsidR="00053C4B">
        <w:rPr>
          <w:sz w:val="20"/>
        </w:rPr>
        <w:t>SADO</w:t>
      </w:r>
      <w:r w:rsidRPr="003D21DA">
        <w:rPr>
          <w:sz w:val="20"/>
        </w:rPr>
        <w:t xml:space="preserve"> and an individual consultant or company in which specific tasks are contracted to be performed.  A consultant or consultant company performs a particular set of tasks and provide outputs over a defined period of time; usually a relatively short </w:t>
      </w:r>
      <w:r w:rsidR="00043FAC" w:rsidRPr="003D21DA">
        <w:rPr>
          <w:sz w:val="20"/>
        </w:rPr>
        <w:t>duration. The</w:t>
      </w:r>
      <w:r w:rsidRPr="003D21DA">
        <w:rPr>
          <w:sz w:val="20"/>
        </w:rPr>
        <w:t xml:space="preserve"> form must not be altered by the </w:t>
      </w:r>
      <w:r w:rsidR="00043FAC">
        <w:rPr>
          <w:sz w:val="20"/>
        </w:rPr>
        <w:t>SADO</w:t>
      </w:r>
      <w:r w:rsidRPr="003D21DA">
        <w:rPr>
          <w:sz w:val="20"/>
        </w:rPr>
        <w:t xml:space="preserve"> Office.</w:t>
      </w:r>
    </w:p>
    <w:p w:rsidR="00AE09A5" w:rsidRDefault="00AE09A5" w:rsidP="00AE09A5">
      <w:pPr>
        <w:jc w:val="both"/>
        <w:rPr>
          <w:sz w:val="20"/>
        </w:rPr>
      </w:pPr>
    </w:p>
    <w:p w:rsidR="00AE09A5" w:rsidRDefault="00AE09A5" w:rsidP="00AE09A5">
      <w:pPr>
        <w:numPr>
          <w:ilvl w:val="0"/>
          <w:numId w:val="49"/>
        </w:numPr>
        <w:jc w:val="both"/>
        <w:rPr>
          <w:sz w:val="20"/>
        </w:rPr>
      </w:pPr>
      <w:r w:rsidRPr="00DE5FCD">
        <w:rPr>
          <w:sz w:val="20"/>
          <w:u w:val="single"/>
        </w:rPr>
        <w:lastRenderedPageBreak/>
        <w:t>General Receipt Note (GRN)</w:t>
      </w:r>
      <w:r>
        <w:rPr>
          <w:sz w:val="20"/>
        </w:rPr>
        <w:t xml:space="preserve">: </w:t>
      </w:r>
      <w:r w:rsidR="00330857">
        <w:rPr>
          <w:sz w:val="20"/>
        </w:rPr>
        <w:t xml:space="preserve">Receipt of goods, services, and consultancies </w:t>
      </w:r>
      <w:r>
        <w:rPr>
          <w:sz w:val="20"/>
        </w:rPr>
        <w:t xml:space="preserve">must be </w:t>
      </w:r>
      <w:r w:rsidR="00330857">
        <w:rPr>
          <w:sz w:val="20"/>
        </w:rPr>
        <w:t xml:space="preserve">accompanied by a General Receipt Note.  Please see </w:t>
      </w:r>
      <w:r>
        <w:rPr>
          <w:sz w:val="20"/>
        </w:rPr>
        <w:t>Appendix P</w:t>
      </w:r>
      <w:r w:rsidR="00330857">
        <w:rPr>
          <w:sz w:val="20"/>
        </w:rPr>
        <w:t xml:space="preserve"> for the template</w:t>
      </w:r>
      <w:r>
        <w:rPr>
          <w:sz w:val="20"/>
        </w:rPr>
        <w:t>.  The</w:t>
      </w:r>
      <w:r w:rsidRPr="008708F5">
        <w:rPr>
          <w:sz w:val="20"/>
        </w:rPr>
        <w:t xml:space="preserve"> form may be altered to meet local requirements.</w:t>
      </w:r>
    </w:p>
    <w:p w:rsidR="00AE09A5" w:rsidRDefault="00AE09A5" w:rsidP="00AE09A5">
      <w:pPr>
        <w:pStyle w:val="ListParagraph"/>
        <w:rPr>
          <w:sz w:val="20"/>
        </w:rPr>
      </w:pPr>
    </w:p>
    <w:p w:rsidR="005501CC" w:rsidRDefault="00AE09A5" w:rsidP="00FC1025">
      <w:pPr>
        <w:numPr>
          <w:ilvl w:val="0"/>
          <w:numId w:val="49"/>
        </w:numPr>
        <w:jc w:val="both"/>
        <w:rPr>
          <w:sz w:val="20"/>
        </w:rPr>
      </w:pPr>
      <w:r w:rsidRPr="00E65156">
        <w:rPr>
          <w:sz w:val="20"/>
          <w:u w:val="single"/>
        </w:rPr>
        <w:t xml:space="preserve">Export Control </w:t>
      </w:r>
      <w:r w:rsidR="009A2CD9" w:rsidRPr="00E65156">
        <w:rPr>
          <w:sz w:val="20"/>
          <w:u w:val="single"/>
        </w:rPr>
        <w:t>Requirements:</w:t>
      </w:r>
      <w:r w:rsidR="009A2CD9" w:rsidRPr="00FC1025">
        <w:rPr>
          <w:sz w:val="20"/>
        </w:rPr>
        <w:t xml:space="preserve"> Legal</w:t>
      </w:r>
      <w:r w:rsidR="00FC1025" w:rsidRPr="00FC1025">
        <w:rPr>
          <w:sz w:val="20"/>
        </w:rPr>
        <w:t xml:space="preserve"> and/or donor requirements may restrict the import of materials into certain countries (e.g., Sudan, Syria, Cuba, Iran, and North Korea, as may be updated time to time).</w:t>
      </w:r>
      <w:r w:rsidR="009A4A5E" w:rsidRPr="009A4A5E">
        <w:rPr>
          <w:sz w:val="20"/>
        </w:rPr>
        <w:t xml:space="preserve">In that case, </w:t>
      </w:r>
      <w:r w:rsidR="009A4A5E" w:rsidRPr="00FC1025">
        <w:rPr>
          <w:sz w:val="20"/>
        </w:rPr>
        <w:t xml:space="preserve">the </w:t>
      </w:r>
      <w:r w:rsidR="001A4B7D" w:rsidRPr="00FC1025">
        <w:rPr>
          <w:sz w:val="20"/>
        </w:rPr>
        <w:t xml:space="preserve">donor </w:t>
      </w:r>
      <w:r w:rsidR="009A2CD9" w:rsidRPr="00FC1025">
        <w:rPr>
          <w:sz w:val="20"/>
        </w:rPr>
        <w:t>regulations</w:t>
      </w:r>
      <w:r w:rsidR="009A2CD9" w:rsidRPr="009A4A5E">
        <w:rPr>
          <w:sz w:val="20"/>
        </w:rPr>
        <w:t xml:space="preserve"> must</w:t>
      </w:r>
      <w:r w:rsidR="009A4A5E" w:rsidRPr="009A4A5E">
        <w:rPr>
          <w:sz w:val="20"/>
        </w:rPr>
        <w:t xml:space="preserve"> be consulted and followed prior to purchase</w:t>
      </w:r>
      <w:r w:rsidRPr="00E65156">
        <w:rPr>
          <w:sz w:val="20"/>
        </w:rPr>
        <w:t xml:space="preserve">. </w:t>
      </w:r>
    </w:p>
    <w:p w:rsidR="00BA0A44" w:rsidRDefault="00BA0A44" w:rsidP="00405ADB">
      <w:pPr>
        <w:pStyle w:val="ListParagraph"/>
        <w:rPr>
          <w:sz w:val="20"/>
        </w:rPr>
      </w:pPr>
    </w:p>
    <w:p w:rsidR="003E60AF" w:rsidRDefault="003E60AF" w:rsidP="009164ED">
      <w:pPr>
        <w:widowControl w:val="0"/>
        <w:autoSpaceDE w:val="0"/>
        <w:autoSpaceDN w:val="0"/>
        <w:adjustRightInd w:val="0"/>
        <w:jc w:val="both"/>
        <w:rPr>
          <w:rFonts w:cs="Arial"/>
          <w:b/>
          <w:sz w:val="20"/>
          <w:szCs w:val="20"/>
        </w:rPr>
      </w:pPr>
    </w:p>
    <w:p w:rsidR="009164ED" w:rsidRDefault="003E60AF" w:rsidP="009164ED">
      <w:pPr>
        <w:widowControl w:val="0"/>
        <w:autoSpaceDE w:val="0"/>
        <w:autoSpaceDN w:val="0"/>
        <w:adjustRightInd w:val="0"/>
        <w:jc w:val="both"/>
        <w:rPr>
          <w:rFonts w:cs="Arial"/>
          <w:b/>
          <w:sz w:val="20"/>
          <w:szCs w:val="20"/>
        </w:rPr>
      </w:pPr>
      <w:r>
        <w:rPr>
          <w:rFonts w:cs="Arial"/>
          <w:b/>
          <w:sz w:val="20"/>
          <w:szCs w:val="20"/>
        </w:rPr>
        <w:t>Required Documentation</w:t>
      </w:r>
    </w:p>
    <w:p w:rsidR="009164ED" w:rsidRDefault="009164ED" w:rsidP="009164ED">
      <w:pPr>
        <w:jc w:val="both"/>
        <w:rPr>
          <w:b/>
          <w:sz w:val="20"/>
          <w:szCs w:val="20"/>
        </w:rPr>
      </w:pPr>
    </w:p>
    <w:p w:rsidR="009164ED" w:rsidRDefault="009164ED" w:rsidP="009164ED">
      <w:pPr>
        <w:numPr>
          <w:ilvl w:val="0"/>
          <w:numId w:val="53"/>
        </w:numPr>
        <w:jc w:val="both"/>
        <w:rPr>
          <w:sz w:val="20"/>
          <w:szCs w:val="20"/>
        </w:rPr>
      </w:pPr>
      <w:r w:rsidRPr="002424EC">
        <w:rPr>
          <w:sz w:val="20"/>
          <w:szCs w:val="20"/>
          <w:u w:val="single"/>
        </w:rPr>
        <w:t>Purchase Request</w:t>
      </w:r>
      <w:r w:rsidR="003E60AF">
        <w:rPr>
          <w:sz w:val="20"/>
          <w:szCs w:val="20"/>
          <w:u w:val="single"/>
        </w:rPr>
        <w:t xml:space="preserve"> (PR)</w:t>
      </w:r>
      <w:r w:rsidRPr="002424EC">
        <w:rPr>
          <w:sz w:val="20"/>
          <w:szCs w:val="20"/>
          <w:u w:val="single"/>
        </w:rPr>
        <w:t xml:space="preserve"> Approval</w:t>
      </w:r>
      <w:r>
        <w:rPr>
          <w:sz w:val="20"/>
          <w:szCs w:val="20"/>
        </w:rPr>
        <w:t xml:space="preserve">:  Each </w:t>
      </w:r>
      <w:r w:rsidR="003645A6">
        <w:rPr>
          <w:sz w:val="20"/>
          <w:szCs w:val="20"/>
        </w:rPr>
        <w:t>automated</w:t>
      </w:r>
      <w:r>
        <w:rPr>
          <w:sz w:val="20"/>
          <w:szCs w:val="20"/>
        </w:rPr>
        <w:t xml:space="preserve"> requisition or </w:t>
      </w:r>
      <w:r w:rsidR="003645A6">
        <w:rPr>
          <w:sz w:val="20"/>
          <w:szCs w:val="20"/>
        </w:rPr>
        <w:t>manual</w:t>
      </w:r>
      <w:r>
        <w:rPr>
          <w:sz w:val="20"/>
          <w:szCs w:val="20"/>
        </w:rPr>
        <w:t xml:space="preserve"> PR must be approved by the appropriate procurement authority level. </w:t>
      </w:r>
    </w:p>
    <w:p w:rsidR="009164ED" w:rsidRDefault="009164ED" w:rsidP="009164ED">
      <w:pPr>
        <w:jc w:val="both"/>
        <w:rPr>
          <w:sz w:val="20"/>
          <w:szCs w:val="20"/>
        </w:rPr>
      </w:pPr>
    </w:p>
    <w:p w:rsidR="009164ED" w:rsidRDefault="009164ED" w:rsidP="009164ED">
      <w:pPr>
        <w:numPr>
          <w:ilvl w:val="1"/>
          <w:numId w:val="53"/>
        </w:numPr>
        <w:jc w:val="both"/>
        <w:rPr>
          <w:sz w:val="20"/>
          <w:szCs w:val="20"/>
        </w:rPr>
      </w:pPr>
      <w:r>
        <w:rPr>
          <w:sz w:val="20"/>
          <w:szCs w:val="20"/>
        </w:rPr>
        <w:t xml:space="preserve">If a </w:t>
      </w:r>
      <w:r w:rsidR="003645A6">
        <w:rPr>
          <w:sz w:val="20"/>
          <w:szCs w:val="20"/>
        </w:rPr>
        <w:t>manual</w:t>
      </w:r>
      <w:r w:rsidRPr="004F2142">
        <w:rPr>
          <w:sz w:val="20"/>
          <w:szCs w:val="20"/>
        </w:rPr>
        <w:t xml:space="preserve"> lo</w:t>
      </w:r>
      <w:r>
        <w:rPr>
          <w:sz w:val="20"/>
          <w:szCs w:val="20"/>
        </w:rPr>
        <w:t xml:space="preserve">cation requires an </w:t>
      </w:r>
      <w:r w:rsidR="003645A6">
        <w:rPr>
          <w:sz w:val="20"/>
          <w:szCs w:val="20"/>
        </w:rPr>
        <w:t>automated</w:t>
      </w:r>
      <w:r>
        <w:rPr>
          <w:sz w:val="20"/>
          <w:szCs w:val="20"/>
        </w:rPr>
        <w:t xml:space="preserve"> location </w:t>
      </w:r>
      <w:r w:rsidRPr="004F2142">
        <w:rPr>
          <w:sz w:val="20"/>
          <w:szCs w:val="20"/>
        </w:rPr>
        <w:t>t</w:t>
      </w:r>
      <w:r>
        <w:rPr>
          <w:sz w:val="20"/>
          <w:szCs w:val="20"/>
        </w:rPr>
        <w:t xml:space="preserve">o procure on their behalf, the </w:t>
      </w:r>
      <w:r w:rsidR="009A2CD9">
        <w:rPr>
          <w:sz w:val="20"/>
          <w:szCs w:val="20"/>
        </w:rPr>
        <w:t>manual location</w:t>
      </w:r>
      <w:r>
        <w:rPr>
          <w:sz w:val="20"/>
          <w:szCs w:val="20"/>
        </w:rPr>
        <w:t xml:space="preserve"> must obtain approval of the PR and must transmit a </w:t>
      </w:r>
      <w:r w:rsidRPr="004F2142">
        <w:rPr>
          <w:sz w:val="20"/>
          <w:szCs w:val="20"/>
        </w:rPr>
        <w:t>hard copy</w:t>
      </w:r>
      <w:r>
        <w:rPr>
          <w:sz w:val="20"/>
          <w:szCs w:val="20"/>
        </w:rPr>
        <w:t>, fax or scan of the PR</w:t>
      </w:r>
      <w:r w:rsidRPr="004F2142">
        <w:rPr>
          <w:sz w:val="20"/>
          <w:szCs w:val="20"/>
        </w:rPr>
        <w:t xml:space="preserve"> to procurement personnel</w:t>
      </w:r>
      <w:r>
        <w:rPr>
          <w:sz w:val="20"/>
          <w:szCs w:val="20"/>
        </w:rPr>
        <w:t xml:space="preserve"> in the </w:t>
      </w:r>
      <w:r w:rsidR="003645A6">
        <w:rPr>
          <w:sz w:val="20"/>
          <w:szCs w:val="20"/>
        </w:rPr>
        <w:t>automated</w:t>
      </w:r>
      <w:r>
        <w:rPr>
          <w:sz w:val="20"/>
          <w:szCs w:val="20"/>
        </w:rPr>
        <w:t xml:space="preserve"> location. </w:t>
      </w:r>
    </w:p>
    <w:p w:rsidR="00BA0A44" w:rsidRDefault="00BA0A44" w:rsidP="00405ADB">
      <w:pPr>
        <w:jc w:val="both"/>
        <w:rPr>
          <w:sz w:val="20"/>
          <w:szCs w:val="20"/>
        </w:rPr>
      </w:pPr>
    </w:p>
    <w:p w:rsidR="009164ED" w:rsidRPr="001B32BC" w:rsidRDefault="009164ED" w:rsidP="009164ED">
      <w:pPr>
        <w:jc w:val="both"/>
        <w:rPr>
          <w:sz w:val="20"/>
          <w:szCs w:val="20"/>
          <w:u w:val="single"/>
        </w:rPr>
      </w:pPr>
    </w:p>
    <w:p w:rsidR="009164ED" w:rsidRDefault="009164ED" w:rsidP="009164ED">
      <w:pPr>
        <w:numPr>
          <w:ilvl w:val="0"/>
          <w:numId w:val="53"/>
        </w:numPr>
        <w:jc w:val="both"/>
        <w:rPr>
          <w:sz w:val="20"/>
          <w:szCs w:val="20"/>
        </w:rPr>
      </w:pPr>
      <w:r w:rsidRPr="001B32BC">
        <w:rPr>
          <w:sz w:val="20"/>
          <w:szCs w:val="20"/>
          <w:u w:val="single"/>
        </w:rPr>
        <w:t>Summary Bid Analysis Approval</w:t>
      </w:r>
      <w:r>
        <w:rPr>
          <w:sz w:val="20"/>
          <w:szCs w:val="20"/>
        </w:rPr>
        <w:t xml:space="preserve">: Each </w:t>
      </w:r>
      <w:r w:rsidR="003645A6">
        <w:rPr>
          <w:sz w:val="20"/>
          <w:szCs w:val="20"/>
        </w:rPr>
        <w:t>automated</w:t>
      </w:r>
      <w:r>
        <w:rPr>
          <w:sz w:val="20"/>
          <w:szCs w:val="20"/>
        </w:rPr>
        <w:t xml:space="preserve"> analysis process or </w:t>
      </w:r>
      <w:r w:rsidR="003645A6">
        <w:rPr>
          <w:sz w:val="20"/>
          <w:szCs w:val="20"/>
        </w:rPr>
        <w:t>manual</w:t>
      </w:r>
      <w:r>
        <w:rPr>
          <w:sz w:val="20"/>
          <w:szCs w:val="20"/>
        </w:rPr>
        <w:t xml:space="preserve"> SBA must be approved by the appropriate procurement authority level as follows:</w:t>
      </w:r>
    </w:p>
    <w:p w:rsidR="009164ED" w:rsidRDefault="009164ED" w:rsidP="009164ED">
      <w:pPr>
        <w:jc w:val="both"/>
        <w:rPr>
          <w:sz w:val="20"/>
          <w:szCs w:val="20"/>
        </w:rPr>
      </w:pPr>
    </w:p>
    <w:p w:rsidR="009164ED" w:rsidRDefault="009164ED" w:rsidP="009164ED">
      <w:pPr>
        <w:numPr>
          <w:ilvl w:val="1"/>
          <w:numId w:val="53"/>
        </w:numPr>
        <w:jc w:val="both"/>
        <w:rPr>
          <w:sz w:val="20"/>
          <w:szCs w:val="20"/>
        </w:rPr>
      </w:pPr>
      <w:r w:rsidRPr="00893D1B">
        <w:rPr>
          <w:sz w:val="20"/>
          <w:szCs w:val="20"/>
        </w:rPr>
        <w:t xml:space="preserve">For </w:t>
      </w:r>
      <w:r>
        <w:rPr>
          <w:sz w:val="20"/>
          <w:szCs w:val="20"/>
        </w:rPr>
        <w:t>pro</w:t>
      </w:r>
      <w:r w:rsidRPr="00893D1B">
        <w:rPr>
          <w:sz w:val="20"/>
          <w:szCs w:val="20"/>
        </w:rPr>
        <w:t xml:space="preserve">curement </w:t>
      </w:r>
      <w:r w:rsidR="0096738A">
        <w:rPr>
          <w:sz w:val="20"/>
          <w:szCs w:val="20"/>
        </w:rPr>
        <w:t>analysis</w:t>
      </w:r>
      <w:r w:rsidR="00B1037F">
        <w:rPr>
          <w:sz w:val="20"/>
          <w:szCs w:val="20"/>
        </w:rPr>
        <w:t xml:space="preserve"> $3,5</w:t>
      </w:r>
      <w:r>
        <w:rPr>
          <w:sz w:val="20"/>
          <w:szCs w:val="20"/>
        </w:rPr>
        <w:t>0</w:t>
      </w:r>
      <w:r w:rsidR="0096738A">
        <w:rPr>
          <w:sz w:val="20"/>
          <w:szCs w:val="20"/>
        </w:rPr>
        <w:t>1</w:t>
      </w:r>
      <w:r>
        <w:rPr>
          <w:sz w:val="20"/>
          <w:szCs w:val="20"/>
        </w:rPr>
        <w:t xml:space="preserve"> to </w:t>
      </w:r>
      <w:r w:rsidRPr="00893D1B">
        <w:rPr>
          <w:sz w:val="20"/>
          <w:szCs w:val="20"/>
        </w:rPr>
        <w:t xml:space="preserve">$25,000, </w:t>
      </w:r>
      <w:r>
        <w:rPr>
          <w:sz w:val="20"/>
          <w:szCs w:val="20"/>
        </w:rPr>
        <w:t>a procurement person must enter</w:t>
      </w:r>
      <w:r w:rsidRPr="00893D1B">
        <w:rPr>
          <w:sz w:val="20"/>
          <w:szCs w:val="20"/>
        </w:rPr>
        <w:t xml:space="preserve"> the quotations and </w:t>
      </w:r>
      <w:r>
        <w:rPr>
          <w:sz w:val="20"/>
          <w:szCs w:val="20"/>
        </w:rPr>
        <w:t xml:space="preserve">the selected vendor </w:t>
      </w:r>
      <w:r w:rsidRPr="00893D1B">
        <w:rPr>
          <w:sz w:val="20"/>
          <w:szCs w:val="20"/>
        </w:rPr>
        <w:t>in</w:t>
      </w:r>
      <w:r>
        <w:rPr>
          <w:sz w:val="20"/>
          <w:szCs w:val="20"/>
        </w:rPr>
        <w:t xml:space="preserve"> the system. The approval control point for the </w:t>
      </w:r>
      <w:r w:rsidR="003645A6">
        <w:rPr>
          <w:sz w:val="20"/>
          <w:szCs w:val="20"/>
        </w:rPr>
        <w:t>automated</w:t>
      </w:r>
      <w:r>
        <w:rPr>
          <w:sz w:val="20"/>
          <w:szCs w:val="20"/>
        </w:rPr>
        <w:t xml:space="preserve"> analysis occurs when the </w:t>
      </w:r>
      <w:r w:rsidR="003645A6">
        <w:rPr>
          <w:sz w:val="20"/>
          <w:szCs w:val="20"/>
        </w:rPr>
        <w:t>automated</w:t>
      </w:r>
      <w:r>
        <w:rPr>
          <w:sz w:val="20"/>
          <w:szCs w:val="20"/>
        </w:rPr>
        <w:t xml:space="preserve"> PO is approved.</w:t>
      </w:r>
    </w:p>
    <w:p w:rsidR="009164ED" w:rsidRDefault="009164ED" w:rsidP="009164ED">
      <w:pPr>
        <w:jc w:val="both"/>
        <w:rPr>
          <w:sz w:val="20"/>
          <w:szCs w:val="20"/>
        </w:rPr>
      </w:pPr>
    </w:p>
    <w:p w:rsidR="009164ED" w:rsidRPr="008708F5" w:rsidRDefault="00EB4281" w:rsidP="009164ED">
      <w:pPr>
        <w:numPr>
          <w:ilvl w:val="1"/>
          <w:numId w:val="53"/>
        </w:numPr>
        <w:jc w:val="both"/>
        <w:rPr>
          <w:sz w:val="20"/>
          <w:szCs w:val="20"/>
        </w:rPr>
      </w:pPr>
      <w:r>
        <w:rPr>
          <w:sz w:val="20"/>
          <w:szCs w:val="20"/>
        </w:rPr>
        <w:t>For procurement analysis in a</w:t>
      </w:r>
      <w:r w:rsidR="009A2CD9">
        <w:rPr>
          <w:sz w:val="20"/>
          <w:szCs w:val="20"/>
        </w:rPr>
        <w:t xml:space="preserve"> </w:t>
      </w:r>
      <w:r w:rsidR="003645A6">
        <w:rPr>
          <w:sz w:val="20"/>
          <w:szCs w:val="20"/>
        </w:rPr>
        <w:t>manual</w:t>
      </w:r>
      <w:r w:rsidR="0096738A">
        <w:rPr>
          <w:sz w:val="20"/>
          <w:szCs w:val="20"/>
        </w:rPr>
        <w:t xml:space="preserve"> environment</w:t>
      </w:r>
      <w:r w:rsidR="009164ED">
        <w:rPr>
          <w:sz w:val="20"/>
          <w:szCs w:val="20"/>
        </w:rPr>
        <w:t xml:space="preserve"> $3,</w:t>
      </w:r>
      <w:r w:rsidR="00B1037F">
        <w:rPr>
          <w:sz w:val="20"/>
          <w:szCs w:val="20"/>
        </w:rPr>
        <w:t>5</w:t>
      </w:r>
      <w:r w:rsidR="009164ED">
        <w:rPr>
          <w:sz w:val="20"/>
          <w:szCs w:val="20"/>
        </w:rPr>
        <w:t>0</w:t>
      </w:r>
      <w:r w:rsidR="0096738A">
        <w:rPr>
          <w:sz w:val="20"/>
          <w:szCs w:val="20"/>
        </w:rPr>
        <w:t>1</w:t>
      </w:r>
      <w:r w:rsidR="009164ED">
        <w:rPr>
          <w:sz w:val="20"/>
          <w:szCs w:val="20"/>
        </w:rPr>
        <w:t xml:space="preserve"> to </w:t>
      </w:r>
      <w:r w:rsidR="009164ED" w:rsidRPr="00893D1B">
        <w:rPr>
          <w:sz w:val="20"/>
          <w:szCs w:val="20"/>
        </w:rPr>
        <w:t xml:space="preserve">$25,000, </w:t>
      </w:r>
      <w:r w:rsidR="009164ED">
        <w:rPr>
          <w:sz w:val="20"/>
          <w:szCs w:val="20"/>
        </w:rPr>
        <w:t xml:space="preserve">a procurement </w:t>
      </w:r>
      <w:r w:rsidR="009A2CD9">
        <w:rPr>
          <w:sz w:val="20"/>
          <w:szCs w:val="20"/>
        </w:rPr>
        <w:t>person must</w:t>
      </w:r>
      <w:r w:rsidR="009164ED">
        <w:rPr>
          <w:sz w:val="20"/>
          <w:szCs w:val="20"/>
        </w:rPr>
        <w:t xml:space="preserve"> analyze the quotations, completes Section I and II of the SBA and must </w:t>
      </w:r>
      <w:r w:rsidR="009A2CD9">
        <w:rPr>
          <w:sz w:val="20"/>
          <w:szCs w:val="20"/>
        </w:rPr>
        <w:t>approve</w:t>
      </w:r>
      <w:r w:rsidR="009A2CD9" w:rsidRPr="00893D1B">
        <w:rPr>
          <w:sz w:val="20"/>
          <w:szCs w:val="20"/>
        </w:rPr>
        <w:t>.</w:t>
      </w:r>
      <w:r w:rsidR="009A2CD9" w:rsidRPr="008708F5">
        <w:rPr>
          <w:sz w:val="20"/>
          <w:szCs w:val="20"/>
        </w:rPr>
        <w:t xml:space="preserve"> The</w:t>
      </w:r>
      <w:r w:rsidR="009164ED" w:rsidRPr="008708F5">
        <w:rPr>
          <w:sz w:val="20"/>
          <w:szCs w:val="20"/>
        </w:rPr>
        <w:t xml:space="preserve"> appro</w:t>
      </w:r>
      <w:r w:rsidR="009164ED">
        <w:rPr>
          <w:sz w:val="20"/>
          <w:szCs w:val="20"/>
        </w:rPr>
        <w:t xml:space="preserve">val control point for the </w:t>
      </w:r>
      <w:r w:rsidR="003645A6">
        <w:rPr>
          <w:sz w:val="20"/>
          <w:szCs w:val="20"/>
        </w:rPr>
        <w:t>manual</w:t>
      </w:r>
      <w:r w:rsidR="009164ED">
        <w:rPr>
          <w:sz w:val="20"/>
          <w:szCs w:val="20"/>
        </w:rPr>
        <w:t xml:space="preserve"> SBA occurs when the </w:t>
      </w:r>
      <w:r w:rsidR="003645A6">
        <w:rPr>
          <w:sz w:val="20"/>
          <w:szCs w:val="20"/>
        </w:rPr>
        <w:t>manual</w:t>
      </w:r>
      <w:r w:rsidR="009164ED" w:rsidRPr="008708F5">
        <w:rPr>
          <w:sz w:val="20"/>
          <w:szCs w:val="20"/>
        </w:rPr>
        <w:t xml:space="preserve"> PO is approved.</w:t>
      </w:r>
    </w:p>
    <w:p w:rsidR="009164ED" w:rsidRDefault="009164ED" w:rsidP="009164ED">
      <w:pPr>
        <w:jc w:val="both"/>
        <w:rPr>
          <w:sz w:val="20"/>
          <w:szCs w:val="20"/>
        </w:rPr>
      </w:pPr>
    </w:p>
    <w:p w:rsidR="009164ED" w:rsidRDefault="009164ED" w:rsidP="009164ED">
      <w:pPr>
        <w:numPr>
          <w:ilvl w:val="1"/>
          <w:numId w:val="53"/>
        </w:numPr>
        <w:jc w:val="both"/>
        <w:rPr>
          <w:sz w:val="20"/>
          <w:szCs w:val="20"/>
        </w:rPr>
      </w:pPr>
      <w:r>
        <w:rPr>
          <w:sz w:val="20"/>
          <w:szCs w:val="20"/>
        </w:rPr>
        <w:t xml:space="preserve">For procurement analysis in an </w:t>
      </w:r>
      <w:r w:rsidR="003645A6">
        <w:rPr>
          <w:sz w:val="20"/>
          <w:szCs w:val="20"/>
        </w:rPr>
        <w:t>automated</w:t>
      </w:r>
      <w:r>
        <w:rPr>
          <w:sz w:val="20"/>
          <w:szCs w:val="20"/>
        </w:rPr>
        <w:t xml:space="preserve"> or </w:t>
      </w:r>
      <w:r w:rsidR="003645A6">
        <w:rPr>
          <w:sz w:val="20"/>
          <w:szCs w:val="20"/>
        </w:rPr>
        <w:t>manual</w:t>
      </w:r>
      <w:r w:rsidR="0096738A">
        <w:rPr>
          <w:sz w:val="20"/>
          <w:szCs w:val="20"/>
        </w:rPr>
        <w:t xml:space="preserve"> environment </w:t>
      </w:r>
      <w:r>
        <w:rPr>
          <w:sz w:val="20"/>
          <w:szCs w:val="20"/>
        </w:rPr>
        <w:t>$25,00</w:t>
      </w:r>
      <w:r w:rsidR="0096738A">
        <w:rPr>
          <w:sz w:val="20"/>
          <w:szCs w:val="20"/>
        </w:rPr>
        <w:t>1</w:t>
      </w:r>
      <w:r>
        <w:rPr>
          <w:sz w:val="20"/>
          <w:szCs w:val="20"/>
        </w:rPr>
        <w:t xml:space="preserve"> to $150,000, </w:t>
      </w:r>
      <w:r w:rsidRPr="00E66F70">
        <w:rPr>
          <w:sz w:val="20"/>
          <w:szCs w:val="20"/>
        </w:rPr>
        <w:t xml:space="preserve">the procurement committee </w:t>
      </w:r>
      <w:r>
        <w:rPr>
          <w:sz w:val="20"/>
          <w:szCs w:val="20"/>
        </w:rPr>
        <w:t xml:space="preserve">must </w:t>
      </w:r>
      <w:r w:rsidRPr="00E66F70">
        <w:rPr>
          <w:sz w:val="20"/>
          <w:szCs w:val="20"/>
        </w:rPr>
        <w:t>an</w:t>
      </w:r>
      <w:r>
        <w:rPr>
          <w:sz w:val="20"/>
          <w:szCs w:val="20"/>
        </w:rPr>
        <w:t>alyze the quotations, justify</w:t>
      </w:r>
      <w:r w:rsidRPr="00E66F70">
        <w:rPr>
          <w:sz w:val="20"/>
          <w:szCs w:val="20"/>
        </w:rPr>
        <w:t xml:space="preserve"> t</w:t>
      </w:r>
      <w:r>
        <w:rPr>
          <w:sz w:val="20"/>
          <w:szCs w:val="20"/>
        </w:rPr>
        <w:t>he vendor selection and approve</w:t>
      </w:r>
      <w:r w:rsidRPr="00E66F70">
        <w:rPr>
          <w:sz w:val="20"/>
          <w:szCs w:val="20"/>
        </w:rPr>
        <w:t xml:space="preserve"> the </w:t>
      </w:r>
      <w:r>
        <w:rPr>
          <w:sz w:val="20"/>
          <w:szCs w:val="20"/>
        </w:rPr>
        <w:t xml:space="preserve">SBA.  </w:t>
      </w:r>
    </w:p>
    <w:p w:rsidR="009164ED" w:rsidRDefault="009164ED" w:rsidP="009164ED">
      <w:pPr>
        <w:jc w:val="both"/>
        <w:rPr>
          <w:sz w:val="20"/>
          <w:szCs w:val="20"/>
        </w:rPr>
      </w:pPr>
    </w:p>
    <w:p w:rsidR="009164ED" w:rsidRDefault="009164ED" w:rsidP="009164ED">
      <w:pPr>
        <w:numPr>
          <w:ilvl w:val="1"/>
          <w:numId w:val="53"/>
        </w:numPr>
        <w:jc w:val="both"/>
        <w:rPr>
          <w:sz w:val="20"/>
          <w:szCs w:val="20"/>
        </w:rPr>
      </w:pPr>
      <w:r w:rsidRPr="004F2142">
        <w:rPr>
          <w:sz w:val="20"/>
          <w:szCs w:val="20"/>
        </w:rPr>
        <w:t xml:space="preserve">For </w:t>
      </w:r>
      <w:r>
        <w:rPr>
          <w:sz w:val="20"/>
          <w:szCs w:val="20"/>
        </w:rPr>
        <w:t xml:space="preserve">procurement analysis in </w:t>
      </w:r>
      <w:r w:rsidRPr="004F2142">
        <w:rPr>
          <w:sz w:val="20"/>
          <w:szCs w:val="20"/>
        </w:rPr>
        <w:t xml:space="preserve">an </w:t>
      </w:r>
      <w:r w:rsidR="003645A6">
        <w:rPr>
          <w:sz w:val="20"/>
          <w:szCs w:val="20"/>
        </w:rPr>
        <w:t>automated</w:t>
      </w:r>
      <w:r>
        <w:rPr>
          <w:sz w:val="20"/>
          <w:szCs w:val="20"/>
        </w:rPr>
        <w:t xml:space="preserve"> or </w:t>
      </w:r>
      <w:r w:rsidR="003645A6">
        <w:rPr>
          <w:sz w:val="20"/>
          <w:szCs w:val="20"/>
        </w:rPr>
        <w:t>manual</w:t>
      </w:r>
      <w:r w:rsidR="0096738A">
        <w:rPr>
          <w:sz w:val="20"/>
          <w:szCs w:val="20"/>
        </w:rPr>
        <w:t xml:space="preserve"> environment </w:t>
      </w:r>
      <w:r>
        <w:rPr>
          <w:sz w:val="20"/>
          <w:szCs w:val="20"/>
        </w:rPr>
        <w:t>$</w:t>
      </w:r>
      <w:r w:rsidRPr="004F2142">
        <w:rPr>
          <w:sz w:val="20"/>
          <w:szCs w:val="20"/>
        </w:rPr>
        <w:t>150,00</w:t>
      </w:r>
      <w:r w:rsidR="0096738A">
        <w:rPr>
          <w:sz w:val="20"/>
          <w:szCs w:val="20"/>
        </w:rPr>
        <w:t>1 and above</w:t>
      </w:r>
      <w:r w:rsidRPr="004F2142">
        <w:rPr>
          <w:sz w:val="20"/>
          <w:szCs w:val="20"/>
        </w:rPr>
        <w:t xml:space="preserve">, </w:t>
      </w:r>
      <w:r>
        <w:rPr>
          <w:sz w:val="20"/>
          <w:szCs w:val="20"/>
        </w:rPr>
        <w:t xml:space="preserve">the sealed quotation process must be followed and </w:t>
      </w:r>
      <w:r w:rsidRPr="004F2142">
        <w:rPr>
          <w:sz w:val="20"/>
          <w:szCs w:val="20"/>
        </w:rPr>
        <w:t xml:space="preserve">the procurement committee </w:t>
      </w:r>
      <w:r>
        <w:rPr>
          <w:sz w:val="20"/>
          <w:szCs w:val="20"/>
        </w:rPr>
        <w:t>must analyze the quotations, justify</w:t>
      </w:r>
      <w:r w:rsidRPr="004F2142">
        <w:rPr>
          <w:sz w:val="20"/>
          <w:szCs w:val="20"/>
        </w:rPr>
        <w:t xml:space="preserve"> the vendor selection and a</w:t>
      </w:r>
      <w:r>
        <w:rPr>
          <w:sz w:val="20"/>
          <w:szCs w:val="20"/>
        </w:rPr>
        <w:t>pprove the SBA.</w:t>
      </w:r>
    </w:p>
    <w:p w:rsidR="009164ED" w:rsidRDefault="009164ED" w:rsidP="009164ED">
      <w:pPr>
        <w:jc w:val="both"/>
        <w:rPr>
          <w:sz w:val="20"/>
          <w:szCs w:val="20"/>
        </w:rPr>
      </w:pPr>
    </w:p>
    <w:p w:rsidR="009164ED" w:rsidRDefault="009164ED" w:rsidP="009164ED">
      <w:pPr>
        <w:numPr>
          <w:ilvl w:val="0"/>
          <w:numId w:val="53"/>
        </w:numPr>
        <w:jc w:val="both"/>
        <w:rPr>
          <w:sz w:val="20"/>
          <w:szCs w:val="20"/>
        </w:rPr>
      </w:pPr>
      <w:r w:rsidRPr="001B32BC">
        <w:rPr>
          <w:sz w:val="20"/>
          <w:szCs w:val="20"/>
          <w:u w:val="single"/>
        </w:rPr>
        <w:t>Non-Competitive Procurement Justification Approval</w:t>
      </w:r>
      <w:r>
        <w:rPr>
          <w:sz w:val="20"/>
          <w:szCs w:val="20"/>
        </w:rPr>
        <w:t xml:space="preserve">:  Each </w:t>
      </w:r>
      <w:r w:rsidRPr="007B12E2">
        <w:rPr>
          <w:sz w:val="20"/>
          <w:szCs w:val="20"/>
        </w:rPr>
        <w:t xml:space="preserve">Non-Competitive Procurement Justification Form </w:t>
      </w:r>
      <w:r>
        <w:rPr>
          <w:sz w:val="20"/>
          <w:szCs w:val="20"/>
        </w:rPr>
        <w:t xml:space="preserve">must be </w:t>
      </w:r>
      <w:r w:rsidRPr="007B12E2">
        <w:rPr>
          <w:sz w:val="20"/>
          <w:szCs w:val="20"/>
        </w:rPr>
        <w:t xml:space="preserve">approved by the </w:t>
      </w:r>
      <w:r w:rsidR="00043FAC">
        <w:rPr>
          <w:sz w:val="20"/>
          <w:szCs w:val="20"/>
        </w:rPr>
        <w:t>SADO</w:t>
      </w:r>
      <w:r w:rsidRPr="007B12E2">
        <w:rPr>
          <w:sz w:val="20"/>
          <w:szCs w:val="20"/>
        </w:rPr>
        <w:t xml:space="preserve"> </w:t>
      </w:r>
      <w:r w:rsidR="00043FAC">
        <w:rPr>
          <w:sz w:val="20"/>
          <w:szCs w:val="20"/>
        </w:rPr>
        <w:t>Head of Organization</w:t>
      </w:r>
      <w:r>
        <w:rPr>
          <w:sz w:val="20"/>
          <w:szCs w:val="20"/>
        </w:rPr>
        <w:t xml:space="preserve"> with explanation or justification</w:t>
      </w:r>
      <w:r w:rsidRPr="007B12E2">
        <w:rPr>
          <w:sz w:val="20"/>
          <w:szCs w:val="20"/>
        </w:rPr>
        <w:t>.</w:t>
      </w:r>
    </w:p>
    <w:p w:rsidR="009164ED" w:rsidRPr="009E6E2E" w:rsidRDefault="009164ED" w:rsidP="009164ED">
      <w:pPr>
        <w:jc w:val="both"/>
        <w:rPr>
          <w:sz w:val="20"/>
          <w:szCs w:val="20"/>
        </w:rPr>
      </w:pPr>
    </w:p>
    <w:p w:rsidR="009164ED" w:rsidRPr="009E6E2E" w:rsidRDefault="009164ED" w:rsidP="009164ED">
      <w:pPr>
        <w:numPr>
          <w:ilvl w:val="0"/>
          <w:numId w:val="53"/>
        </w:numPr>
        <w:jc w:val="both"/>
        <w:rPr>
          <w:sz w:val="20"/>
          <w:szCs w:val="20"/>
        </w:rPr>
      </w:pPr>
      <w:r w:rsidRPr="001B32BC">
        <w:rPr>
          <w:sz w:val="20"/>
          <w:szCs w:val="20"/>
          <w:u w:val="single"/>
        </w:rPr>
        <w:t>Purchase Order Approvals</w:t>
      </w:r>
      <w:r w:rsidRPr="009E6E2E">
        <w:rPr>
          <w:sz w:val="20"/>
          <w:szCs w:val="20"/>
        </w:rPr>
        <w:t xml:space="preserve">: Each </w:t>
      </w:r>
      <w:r w:rsidR="003645A6">
        <w:rPr>
          <w:sz w:val="20"/>
          <w:szCs w:val="20"/>
        </w:rPr>
        <w:t>automated</w:t>
      </w:r>
      <w:r>
        <w:rPr>
          <w:sz w:val="20"/>
          <w:szCs w:val="20"/>
        </w:rPr>
        <w:t xml:space="preserve"> PO and </w:t>
      </w:r>
      <w:r w:rsidR="003645A6">
        <w:rPr>
          <w:sz w:val="20"/>
          <w:szCs w:val="20"/>
        </w:rPr>
        <w:t>manual</w:t>
      </w:r>
      <w:r>
        <w:rPr>
          <w:sz w:val="20"/>
          <w:szCs w:val="20"/>
        </w:rPr>
        <w:t xml:space="preserve"> PO must be approved as follows:</w:t>
      </w:r>
    </w:p>
    <w:p w:rsidR="009164ED" w:rsidRPr="009E6E2E" w:rsidRDefault="009164ED" w:rsidP="009164ED">
      <w:pPr>
        <w:jc w:val="both"/>
        <w:rPr>
          <w:sz w:val="20"/>
          <w:szCs w:val="20"/>
        </w:rPr>
      </w:pPr>
    </w:p>
    <w:p w:rsidR="009164ED" w:rsidRDefault="009164ED" w:rsidP="009164ED">
      <w:pPr>
        <w:numPr>
          <w:ilvl w:val="1"/>
          <w:numId w:val="53"/>
        </w:numPr>
        <w:jc w:val="both"/>
        <w:rPr>
          <w:sz w:val="20"/>
          <w:szCs w:val="20"/>
        </w:rPr>
      </w:pPr>
      <w:r>
        <w:rPr>
          <w:sz w:val="20"/>
          <w:szCs w:val="20"/>
        </w:rPr>
        <w:t>For a purchase above $100 to $500 a PO is not required.</w:t>
      </w:r>
    </w:p>
    <w:p w:rsidR="009164ED" w:rsidRPr="009E6E2E" w:rsidRDefault="00EB4281" w:rsidP="009164ED">
      <w:pPr>
        <w:numPr>
          <w:ilvl w:val="1"/>
          <w:numId w:val="53"/>
        </w:numPr>
        <w:jc w:val="both"/>
        <w:rPr>
          <w:sz w:val="20"/>
          <w:szCs w:val="20"/>
        </w:rPr>
      </w:pPr>
      <w:r>
        <w:rPr>
          <w:sz w:val="20"/>
          <w:szCs w:val="20"/>
        </w:rPr>
        <w:t>For a purchase</w:t>
      </w:r>
      <w:r w:rsidR="009164ED">
        <w:rPr>
          <w:sz w:val="20"/>
          <w:szCs w:val="20"/>
        </w:rPr>
        <w:t xml:space="preserve"> $50</w:t>
      </w:r>
      <w:r>
        <w:rPr>
          <w:sz w:val="20"/>
          <w:szCs w:val="20"/>
        </w:rPr>
        <w:t>1</w:t>
      </w:r>
      <w:r w:rsidR="009164ED">
        <w:rPr>
          <w:sz w:val="20"/>
          <w:szCs w:val="20"/>
        </w:rPr>
        <w:t xml:space="preserve"> to$3</w:t>
      </w:r>
      <w:r w:rsidR="00F040F2">
        <w:rPr>
          <w:sz w:val="20"/>
          <w:szCs w:val="20"/>
        </w:rPr>
        <w:t>,5</w:t>
      </w:r>
      <w:r w:rsidR="009164ED" w:rsidRPr="009E6E2E">
        <w:rPr>
          <w:sz w:val="20"/>
          <w:szCs w:val="20"/>
        </w:rPr>
        <w:t xml:space="preserve">00only a </w:t>
      </w:r>
      <w:r w:rsidR="00053C4B">
        <w:rPr>
          <w:sz w:val="20"/>
          <w:szCs w:val="20"/>
        </w:rPr>
        <w:t>SADO</w:t>
      </w:r>
      <w:r w:rsidR="009164ED" w:rsidRPr="009E6E2E">
        <w:rPr>
          <w:sz w:val="20"/>
          <w:szCs w:val="20"/>
        </w:rPr>
        <w:t xml:space="preserve"> signature is required on the PO.</w:t>
      </w:r>
    </w:p>
    <w:p w:rsidR="009164ED" w:rsidRPr="007B12E2" w:rsidRDefault="009164ED" w:rsidP="009164ED">
      <w:pPr>
        <w:numPr>
          <w:ilvl w:val="1"/>
          <w:numId w:val="53"/>
        </w:numPr>
        <w:jc w:val="both"/>
        <w:rPr>
          <w:sz w:val="20"/>
          <w:szCs w:val="20"/>
        </w:rPr>
      </w:pPr>
      <w:r>
        <w:rPr>
          <w:sz w:val="20"/>
          <w:szCs w:val="20"/>
        </w:rPr>
        <w:t>For a purchase above $3</w:t>
      </w:r>
      <w:r w:rsidRPr="009E6E2E">
        <w:rPr>
          <w:sz w:val="20"/>
          <w:szCs w:val="20"/>
        </w:rPr>
        <w:t>,</w:t>
      </w:r>
      <w:r w:rsidR="00EB4281">
        <w:rPr>
          <w:sz w:val="20"/>
          <w:szCs w:val="20"/>
        </w:rPr>
        <w:t>5</w:t>
      </w:r>
      <w:r w:rsidRPr="009E6E2E">
        <w:rPr>
          <w:sz w:val="20"/>
          <w:szCs w:val="20"/>
        </w:rPr>
        <w:t>0</w:t>
      </w:r>
      <w:r w:rsidR="00EB4281">
        <w:rPr>
          <w:sz w:val="20"/>
          <w:szCs w:val="20"/>
        </w:rPr>
        <w:t>1</w:t>
      </w:r>
      <w:r w:rsidRPr="009E6E2E">
        <w:rPr>
          <w:sz w:val="20"/>
          <w:szCs w:val="20"/>
        </w:rPr>
        <w:t xml:space="preserve">a </w:t>
      </w:r>
      <w:r w:rsidR="00053C4B">
        <w:rPr>
          <w:sz w:val="20"/>
          <w:szCs w:val="20"/>
        </w:rPr>
        <w:t>SADO</w:t>
      </w:r>
      <w:r w:rsidRPr="009E6E2E">
        <w:rPr>
          <w:sz w:val="20"/>
          <w:szCs w:val="20"/>
        </w:rPr>
        <w:t xml:space="preserve"> signature and vendor signature is required</w:t>
      </w:r>
      <w:r w:rsidRPr="007B12E2">
        <w:rPr>
          <w:sz w:val="20"/>
          <w:szCs w:val="20"/>
        </w:rPr>
        <w:t>.</w:t>
      </w:r>
    </w:p>
    <w:p w:rsidR="00EB4281" w:rsidRDefault="009164ED" w:rsidP="009164ED">
      <w:pPr>
        <w:numPr>
          <w:ilvl w:val="1"/>
          <w:numId w:val="53"/>
        </w:numPr>
        <w:jc w:val="both"/>
        <w:rPr>
          <w:sz w:val="20"/>
          <w:szCs w:val="20"/>
        </w:rPr>
      </w:pPr>
      <w:r w:rsidRPr="007B12E2">
        <w:rPr>
          <w:sz w:val="20"/>
          <w:szCs w:val="20"/>
        </w:rPr>
        <w:t xml:space="preserve">For regional or </w:t>
      </w:r>
      <w:r w:rsidR="00053C4B">
        <w:rPr>
          <w:sz w:val="20"/>
          <w:szCs w:val="20"/>
        </w:rPr>
        <w:t>SADO</w:t>
      </w:r>
      <w:r>
        <w:rPr>
          <w:sz w:val="20"/>
          <w:szCs w:val="20"/>
        </w:rPr>
        <w:t xml:space="preserve"> vendors where it is difficult </w:t>
      </w:r>
      <w:r w:rsidRPr="007B12E2">
        <w:rPr>
          <w:sz w:val="20"/>
          <w:szCs w:val="20"/>
        </w:rPr>
        <w:t xml:space="preserve">to obtain the vendor’s signature, a fax or scanned copy of the PO, inclusive </w:t>
      </w:r>
      <w:r>
        <w:rPr>
          <w:sz w:val="20"/>
          <w:szCs w:val="20"/>
        </w:rPr>
        <w:t xml:space="preserve">of the Terms and Conditions, must be </w:t>
      </w:r>
      <w:r w:rsidRPr="007B12E2">
        <w:rPr>
          <w:sz w:val="20"/>
          <w:szCs w:val="20"/>
        </w:rPr>
        <w:t>sent to the vendor for signature.  The vendor signs the fax or scanned cop</w:t>
      </w:r>
      <w:r>
        <w:rPr>
          <w:sz w:val="20"/>
          <w:szCs w:val="20"/>
        </w:rPr>
        <w:t xml:space="preserve">y and must return it by fax or scanned attachment.  This copy must be </w:t>
      </w:r>
      <w:r w:rsidRPr="007B12E2">
        <w:rPr>
          <w:sz w:val="20"/>
          <w:szCs w:val="20"/>
        </w:rPr>
        <w:t>attached to the original PO as confirmation of vendor signature.</w:t>
      </w:r>
    </w:p>
    <w:p w:rsidR="00FE359E" w:rsidRDefault="00FE359E" w:rsidP="00C205A9">
      <w:pPr>
        <w:ind w:left="720"/>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FE359E" w:rsidRDefault="00FE359E" w:rsidP="00C205A9">
      <w:pPr>
        <w:jc w:val="both"/>
        <w:rPr>
          <w:sz w:val="20"/>
          <w:szCs w:val="20"/>
        </w:rPr>
      </w:pPr>
    </w:p>
    <w:p w:rsidR="00C205A9" w:rsidRDefault="00C205A9" w:rsidP="00C205A9">
      <w:pPr>
        <w:jc w:val="both"/>
        <w:rPr>
          <w:sz w:val="20"/>
          <w:szCs w:val="20"/>
        </w:rPr>
      </w:pPr>
    </w:p>
    <w:p w:rsidR="00C205A9" w:rsidRDefault="00C205A9" w:rsidP="00C205A9">
      <w:pPr>
        <w:jc w:val="both"/>
        <w:rPr>
          <w:sz w:val="20"/>
          <w:szCs w:val="20"/>
        </w:rPr>
      </w:pPr>
    </w:p>
    <w:p w:rsidR="008E1921" w:rsidRDefault="008E1921" w:rsidP="00C205A9">
      <w:pPr>
        <w:ind w:left="3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8E1921" w:rsidRPr="00DB73A7" w:rsidTr="0050027F">
        <w:trPr>
          <w:trHeight w:val="278"/>
        </w:trPr>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2F24A9">
              <w:rPr>
                <w:rFonts w:cs="Arial"/>
                <w:b/>
                <w:sz w:val="20"/>
                <w:szCs w:val="20"/>
              </w:rPr>
              <w:t>Monetary Thresholds</w:t>
            </w:r>
          </w:p>
        </w:tc>
        <w:tc>
          <w:tcPr>
            <w:tcW w:w="2394" w:type="dxa"/>
            <w:shd w:val="clear" w:color="auto" w:fill="auto"/>
          </w:tcPr>
          <w:p w:rsidR="008E1921" w:rsidRPr="00405ADB" w:rsidRDefault="008E1921" w:rsidP="0050027F">
            <w:pPr>
              <w:widowControl w:val="0"/>
              <w:autoSpaceDE w:val="0"/>
              <w:autoSpaceDN w:val="0"/>
              <w:adjustRightInd w:val="0"/>
              <w:jc w:val="center"/>
              <w:rPr>
                <w:rFonts w:cs="Arial"/>
                <w:b/>
                <w:sz w:val="20"/>
                <w:szCs w:val="20"/>
              </w:rPr>
            </w:pPr>
            <w:r w:rsidRPr="00405ADB">
              <w:rPr>
                <w:rFonts w:cs="Arial"/>
                <w:b/>
                <w:sz w:val="20"/>
                <w:szCs w:val="20"/>
              </w:rPr>
              <w:t>1</w:t>
            </w:r>
            <w:r w:rsidRPr="00405ADB">
              <w:rPr>
                <w:rFonts w:cs="Arial"/>
                <w:b/>
                <w:sz w:val="20"/>
                <w:szCs w:val="20"/>
                <w:vertAlign w:val="superscript"/>
              </w:rPr>
              <w:t>st</w:t>
            </w:r>
            <w:r w:rsidRPr="00405ADB">
              <w:rPr>
                <w:rFonts w:cs="Arial"/>
                <w:b/>
                <w:sz w:val="20"/>
                <w:szCs w:val="20"/>
              </w:rPr>
              <w:t xml:space="preserve"> level Approver</w:t>
            </w:r>
          </w:p>
        </w:tc>
        <w:tc>
          <w:tcPr>
            <w:tcW w:w="2394" w:type="dxa"/>
            <w:shd w:val="clear" w:color="auto" w:fill="auto"/>
          </w:tcPr>
          <w:p w:rsidR="008E1921" w:rsidRPr="00405ADB" w:rsidRDefault="008E1921" w:rsidP="0050027F">
            <w:pPr>
              <w:widowControl w:val="0"/>
              <w:autoSpaceDE w:val="0"/>
              <w:autoSpaceDN w:val="0"/>
              <w:adjustRightInd w:val="0"/>
              <w:jc w:val="center"/>
              <w:rPr>
                <w:rFonts w:cs="Arial"/>
                <w:b/>
                <w:sz w:val="20"/>
                <w:szCs w:val="20"/>
              </w:rPr>
            </w:pPr>
            <w:r w:rsidRPr="00405ADB">
              <w:rPr>
                <w:rFonts w:cs="Arial"/>
                <w:b/>
                <w:sz w:val="20"/>
                <w:szCs w:val="20"/>
              </w:rPr>
              <w:t>2</w:t>
            </w:r>
            <w:r w:rsidRPr="00405ADB">
              <w:rPr>
                <w:rFonts w:cs="Arial"/>
                <w:b/>
                <w:sz w:val="20"/>
                <w:szCs w:val="20"/>
                <w:vertAlign w:val="superscript"/>
              </w:rPr>
              <w:t>nd</w:t>
            </w:r>
            <w:r w:rsidRPr="00405ADB">
              <w:rPr>
                <w:rFonts w:cs="Arial"/>
                <w:b/>
                <w:sz w:val="20"/>
                <w:szCs w:val="20"/>
              </w:rPr>
              <w:t xml:space="preserve"> Level Approver</w:t>
            </w:r>
          </w:p>
        </w:tc>
        <w:tc>
          <w:tcPr>
            <w:tcW w:w="2394" w:type="dxa"/>
            <w:shd w:val="clear" w:color="auto" w:fill="auto"/>
          </w:tcPr>
          <w:p w:rsidR="008E1921" w:rsidRPr="00405ADB" w:rsidRDefault="008E1921" w:rsidP="0050027F">
            <w:pPr>
              <w:widowControl w:val="0"/>
              <w:autoSpaceDE w:val="0"/>
              <w:autoSpaceDN w:val="0"/>
              <w:adjustRightInd w:val="0"/>
              <w:jc w:val="center"/>
              <w:rPr>
                <w:rFonts w:cs="Arial"/>
                <w:b/>
                <w:sz w:val="20"/>
                <w:szCs w:val="20"/>
              </w:rPr>
            </w:pPr>
            <w:r w:rsidRPr="00405ADB">
              <w:rPr>
                <w:rFonts w:cs="Arial"/>
                <w:b/>
                <w:sz w:val="20"/>
                <w:szCs w:val="20"/>
              </w:rPr>
              <w:t>3</w:t>
            </w:r>
            <w:r w:rsidRPr="00405ADB">
              <w:rPr>
                <w:rFonts w:cs="Arial"/>
                <w:b/>
                <w:sz w:val="20"/>
                <w:szCs w:val="20"/>
                <w:vertAlign w:val="superscript"/>
              </w:rPr>
              <w:t>rd</w:t>
            </w:r>
            <w:r w:rsidRPr="00405ADB">
              <w:rPr>
                <w:rFonts w:cs="Arial"/>
                <w:b/>
                <w:sz w:val="20"/>
                <w:szCs w:val="20"/>
              </w:rPr>
              <w:t xml:space="preserve"> Level Approver</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Below $100</w:t>
            </w:r>
          </w:p>
        </w:tc>
        <w:tc>
          <w:tcPr>
            <w:tcW w:w="4788" w:type="dxa"/>
            <w:gridSpan w:val="2"/>
            <w:vMerge w:val="restart"/>
            <w:shd w:val="clear" w:color="auto" w:fill="auto"/>
          </w:tcPr>
          <w:p w:rsidR="008E1921" w:rsidRPr="00405ADB" w:rsidRDefault="008E1921" w:rsidP="0050027F">
            <w:pPr>
              <w:jc w:val="center"/>
              <w:rPr>
                <w:rFonts w:cs="Arial"/>
                <w:color w:val="000000"/>
                <w:sz w:val="20"/>
                <w:szCs w:val="20"/>
              </w:rPr>
            </w:pPr>
            <w:r>
              <w:rPr>
                <w:rFonts w:cs="Arial"/>
                <w:color w:val="000000"/>
                <w:sz w:val="20"/>
                <w:szCs w:val="20"/>
              </w:rPr>
              <w:t xml:space="preserve">Purchase Order Not Required </w:t>
            </w:r>
          </w:p>
          <w:p w:rsidR="008E1921" w:rsidRPr="002F24A9" w:rsidRDefault="008E1921">
            <w:pPr>
              <w:widowControl w:val="0"/>
              <w:autoSpaceDE w:val="0"/>
              <w:autoSpaceDN w:val="0"/>
              <w:adjustRightInd w:val="0"/>
              <w:jc w:val="center"/>
              <w:rPr>
                <w:rFonts w:cs="Arial"/>
                <w:b/>
                <w:sz w:val="20"/>
                <w:szCs w:val="20"/>
              </w:rPr>
            </w:pPr>
            <w:r>
              <w:rPr>
                <w:rFonts w:cs="Arial"/>
                <w:color w:val="000000"/>
                <w:sz w:val="20"/>
                <w:szCs w:val="20"/>
              </w:rPr>
              <w:t>Purchase Order Not Required</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$101 to $500</w:t>
            </w:r>
          </w:p>
        </w:tc>
        <w:tc>
          <w:tcPr>
            <w:tcW w:w="4788" w:type="dxa"/>
            <w:gridSpan w:val="2"/>
            <w:vMerge/>
            <w:shd w:val="clear" w:color="auto" w:fill="auto"/>
          </w:tcPr>
          <w:p w:rsidR="008E1921" w:rsidRPr="00405ADB" w:rsidRDefault="008E1921" w:rsidP="0050027F">
            <w:pPr>
              <w:widowControl w:val="0"/>
              <w:autoSpaceDE w:val="0"/>
              <w:autoSpaceDN w:val="0"/>
              <w:adjustRightInd w:val="0"/>
              <w:jc w:val="center"/>
              <w:rPr>
                <w:rFonts w:cs="Arial"/>
                <w:b/>
                <w:sz w:val="20"/>
                <w:szCs w:val="20"/>
              </w:rPr>
            </w:pP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$501 to $3,500</w:t>
            </w:r>
          </w:p>
        </w:tc>
        <w:tc>
          <w:tcPr>
            <w:tcW w:w="2394" w:type="dxa"/>
            <w:vMerge w:val="restart"/>
            <w:shd w:val="clear" w:color="auto" w:fill="auto"/>
          </w:tcPr>
          <w:p w:rsidR="008E1921" w:rsidRPr="00405ADB" w:rsidRDefault="008E1921" w:rsidP="0050027F">
            <w:pPr>
              <w:widowControl w:val="0"/>
              <w:autoSpaceDE w:val="0"/>
              <w:autoSpaceDN w:val="0"/>
              <w:adjustRightInd w:val="0"/>
              <w:jc w:val="center"/>
              <w:rPr>
                <w:rFonts w:cs="Arial"/>
                <w:color w:val="000000"/>
                <w:sz w:val="20"/>
                <w:szCs w:val="20"/>
              </w:rPr>
            </w:pPr>
          </w:p>
          <w:p w:rsidR="008E1921" w:rsidRPr="00405ADB" w:rsidRDefault="008E1921" w:rsidP="0050027F">
            <w:pPr>
              <w:widowControl w:val="0"/>
              <w:autoSpaceDE w:val="0"/>
              <w:autoSpaceDN w:val="0"/>
              <w:adjustRightInd w:val="0"/>
              <w:jc w:val="center"/>
              <w:rPr>
                <w:rFonts w:cs="Arial"/>
                <w:color w:val="000000"/>
                <w:sz w:val="20"/>
                <w:szCs w:val="20"/>
              </w:rPr>
            </w:pPr>
          </w:p>
          <w:p w:rsidR="008E1921" w:rsidRPr="002F24A9" w:rsidRDefault="008E1921" w:rsidP="0050027F">
            <w:pPr>
              <w:widowControl w:val="0"/>
              <w:autoSpaceDE w:val="0"/>
              <w:autoSpaceDN w:val="0"/>
              <w:adjustRightInd w:val="0"/>
              <w:jc w:val="center"/>
              <w:rPr>
                <w:rFonts w:cs="Arial"/>
                <w:b/>
                <w:sz w:val="20"/>
                <w:szCs w:val="20"/>
              </w:rPr>
            </w:pPr>
            <w:r w:rsidRPr="008E1921">
              <w:rPr>
                <w:rFonts w:cs="Arial"/>
                <w:color w:val="000000"/>
                <w:sz w:val="20"/>
                <w:szCs w:val="20"/>
              </w:rPr>
              <w:t>Procurement Manager or equivalent</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8E1921">
              <w:rPr>
                <w:rFonts w:cs="Arial"/>
                <w:color w:val="000000"/>
                <w:sz w:val="20"/>
                <w:szCs w:val="20"/>
              </w:rPr>
              <w:t>Procurement Manager or equivalent</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$3,501 - $25,000</w:t>
            </w:r>
          </w:p>
        </w:tc>
        <w:tc>
          <w:tcPr>
            <w:tcW w:w="2394" w:type="dxa"/>
            <w:vMerge/>
            <w:shd w:val="clear" w:color="auto" w:fill="auto"/>
          </w:tcPr>
          <w:p w:rsidR="008E1921" w:rsidRPr="00405ADB" w:rsidRDefault="008E1921" w:rsidP="0050027F">
            <w:pPr>
              <w:widowControl w:val="0"/>
              <w:autoSpaceDE w:val="0"/>
              <w:autoSpaceDN w:val="0"/>
              <w:adjustRightInd w:val="0"/>
              <w:jc w:val="center"/>
              <w:rPr>
                <w:rFonts w:cs="Arial"/>
                <w:b/>
                <w:sz w:val="20"/>
                <w:szCs w:val="20"/>
              </w:rPr>
            </w:pPr>
          </w:p>
        </w:tc>
        <w:tc>
          <w:tcPr>
            <w:tcW w:w="2394" w:type="dxa"/>
            <w:shd w:val="clear" w:color="auto" w:fill="auto"/>
          </w:tcPr>
          <w:p w:rsidR="008E1921" w:rsidRPr="002F24A9" w:rsidRDefault="005B0996" w:rsidP="0050027F">
            <w:pPr>
              <w:widowControl w:val="0"/>
              <w:autoSpaceDE w:val="0"/>
              <w:autoSpaceDN w:val="0"/>
              <w:adjustRightInd w:val="0"/>
              <w:jc w:val="center"/>
              <w:rPr>
                <w:rFonts w:cs="Arial"/>
                <w:b/>
                <w:sz w:val="20"/>
                <w:szCs w:val="20"/>
              </w:rPr>
            </w:pPr>
            <w:r>
              <w:rPr>
                <w:rFonts w:cs="Arial"/>
                <w:color w:val="000000"/>
                <w:sz w:val="20"/>
                <w:szCs w:val="20"/>
              </w:rPr>
              <w:t xml:space="preserve">Acting </w:t>
            </w:r>
            <w:r w:rsidR="008E1921" w:rsidRPr="00405ADB">
              <w:rPr>
                <w:rFonts w:cs="Arial"/>
                <w:color w:val="000000"/>
                <w:sz w:val="20"/>
                <w:szCs w:val="20"/>
              </w:rPr>
              <w:t xml:space="preserve"> </w:t>
            </w:r>
            <w:r w:rsidR="00043FAC">
              <w:rPr>
                <w:rFonts w:cs="Arial"/>
                <w:color w:val="000000"/>
                <w:sz w:val="20"/>
                <w:szCs w:val="20"/>
              </w:rPr>
              <w:t>SADO</w:t>
            </w:r>
            <w:r w:rsidR="008E1921" w:rsidRPr="00405ADB">
              <w:rPr>
                <w:rFonts w:cs="Arial"/>
                <w:color w:val="000000"/>
                <w:sz w:val="20"/>
                <w:szCs w:val="20"/>
              </w:rPr>
              <w:t xml:space="preserve"> </w:t>
            </w:r>
            <w:r w:rsidR="00043FAC">
              <w:rPr>
                <w:rFonts w:cs="Arial"/>
                <w:color w:val="000000"/>
                <w:sz w:val="20"/>
                <w:szCs w:val="20"/>
              </w:rPr>
              <w:t>Head of Organization</w:t>
            </w:r>
            <w:r w:rsidR="008E1921" w:rsidRPr="00405ADB">
              <w:rPr>
                <w:rFonts w:cs="Arial"/>
                <w:color w:val="000000"/>
                <w:sz w:val="20"/>
                <w:szCs w:val="20"/>
              </w:rPr>
              <w:t xml:space="preserve"> or equivalent</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$25,001 - $150,000</w:t>
            </w:r>
          </w:p>
        </w:tc>
        <w:tc>
          <w:tcPr>
            <w:tcW w:w="2394" w:type="dxa"/>
            <w:vMerge/>
            <w:shd w:val="clear" w:color="auto" w:fill="auto"/>
          </w:tcPr>
          <w:p w:rsidR="008E1921" w:rsidRPr="00405ADB" w:rsidRDefault="008E1921" w:rsidP="0050027F">
            <w:pPr>
              <w:widowControl w:val="0"/>
              <w:autoSpaceDE w:val="0"/>
              <w:autoSpaceDN w:val="0"/>
              <w:adjustRightInd w:val="0"/>
              <w:jc w:val="center"/>
              <w:rPr>
                <w:rFonts w:cs="Arial"/>
                <w:b/>
                <w:sz w:val="20"/>
                <w:szCs w:val="20"/>
              </w:rPr>
            </w:pPr>
          </w:p>
        </w:tc>
        <w:tc>
          <w:tcPr>
            <w:tcW w:w="2394" w:type="dxa"/>
            <w:shd w:val="clear" w:color="auto" w:fill="auto"/>
          </w:tcPr>
          <w:p w:rsidR="008E1921" w:rsidRPr="002F24A9" w:rsidRDefault="005B0996" w:rsidP="0050027F">
            <w:pPr>
              <w:widowControl w:val="0"/>
              <w:autoSpaceDE w:val="0"/>
              <w:autoSpaceDN w:val="0"/>
              <w:adjustRightInd w:val="0"/>
              <w:jc w:val="center"/>
              <w:rPr>
                <w:rFonts w:cs="Arial"/>
                <w:b/>
                <w:sz w:val="20"/>
                <w:szCs w:val="20"/>
              </w:rPr>
            </w:pPr>
            <w:r>
              <w:rPr>
                <w:rFonts w:cs="Arial"/>
                <w:color w:val="000000"/>
                <w:sz w:val="20"/>
                <w:szCs w:val="20"/>
              </w:rPr>
              <w:t xml:space="preserve">Acting </w:t>
            </w:r>
            <w:r w:rsidR="008E1921" w:rsidRPr="00405ADB">
              <w:rPr>
                <w:rFonts w:cs="Arial"/>
                <w:color w:val="000000"/>
                <w:sz w:val="20"/>
                <w:szCs w:val="20"/>
              </w:rPr>
              <w:t xml:space="preserve"> </w:t>
            </w:r>
            <w:r w:rsidR="00043FAC">
              <w:rPr>
                <w:rFonts w:cs="Arial"/>
                <w:color w:val="000000"/>
                <w:sz w:val="20"/>
                <w:szCs w:val="20"/>
              </w:rPr>
              <w:t>SADO</w:t>
            </w:r>
            <w:r w:rsidR="008E1921" w:rsidRPr="00405ADB">
              <w:rPr>
                <w:rFonts w:cs="Arial"/>
                <w:color w:val="000000"/>
                <w:sz w:val="20"/>
                <w:szCs w:val="20"/>
              </w:rPr>
              <w:t xml:space="preserve"> </w:t>
            </w:r>
            <w:r w:rsidR="00043FAC">
              <w:rPr>
                <w:rFonts w:cs="Arial"/>
                <w:color w:val="000000"/>
                <w:sz w:val="20"/>
                <w:szCs w:val="20"/>
              </w:rPr>
              <w:t>Head of Organization</w:t>
            </w:r>
            <w:r w:rsidR="008E1921" w:rsidRPr="00405ADB">
              <w:rPr>
                <w:rFonts w:cs="Arial"/>
                <w:color w:val="000000"/>
                <w:sz w:val="20"/>
                <w:szCs w:val="20"/>
              </w:rPr>
              <w:t xml:space="preserve"> or equivalent</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$150,001 - $500,000</w:t>
            </w:r>
          </w:p>
        </w:tc>
        <w:tc>
          <w:tcPr>
            <w:tcW w:w="2394" w:type="dxa"/>
            <w:vMerge/>
            <w:shd w:val="clear" w:color="auto" w:fill="auto"/>
          </w:tcPr>
          <w:p w:rsidR="008E1921" w:rsidRPr="00405ADB" w:rsidRDefault="008E1921" w:rsidP="0050027F">
            <w:pPr>
              <w:widowControl w:val="0"/>
              <w:autoSpaceDE w:val="0"/>
              <w:autoSpaceDN w:val="0"/>
              <w:adjustRightInd w:val="0"/>
              <w:jc w:val="center"/>
              <w:rPr>
                <w:rFonts w:cs="Arial"/>
                <w:b/>
                <w:sz w:val="20"/>
                <w:szCs w:val="20"/>
              </w:rPr>
            </w:pPr>
          </w:p>
        </w:tc>
        <w:tc>
          <w:tcPr>
            <w:tcW w:w="2394" w:type="dxa"/>
            <w:shd w:val="clear" w:color="auto" w:fill="auto"/>
          </w:tcPr>
          <w:p w:rsidR="008E1921" w:rsidRPr="002F24A9" w:rsidRDefault="00043FAC" w:rsidP="0050027F">
            <w:pPr>
              <w:widowControl w:val="0"/>
              <w:autoSpaceDE w:val="0"/>
              <w:autoSpaceDN w:val="0"/>
              <w:adjustRightInd w:val="0"/>
              <w:jc w:val="center"/>
              <w:rPr>
                <w:rFonts w:cs="Arial"/>
                <w:b/>
                <w:sz w:val="20"/>
                <w:szCs w:val="20"/>
              </w:rPr>
            </w:pPr>
            <w:r>
              <w:rPr>
                <w:rFonts w:cs="Arial"/>
                <w:color w:val="000000"/>
                <w:sz w:val="20"/>
                <w:szCs w:val="20"/>
              </w:rPr>
              <w:t>SADO</w:t>
            </w:r>
            <w:r w:rsidR="008E1921" w:rsidRPr="00405ADB">
              <w:rPr>
                <w:rFonts w:cs="Arial"/>
                <w:color w:val="000000"/>
                <w:sz w:val="20"/>
                <w:szCs w:val="20"/>
              </w:rPr>
              <w:t xml:space="preserve"> </w:t>
            </w:r>
            <w:r>
              <w:rPr>
                <w:rFonts w:cs="Arial"/>
                <w:color w:val="000000"/>
                <w:sz w:val="20"/>
                <w:szCs w:val="20"/>
              </w:rPr>
              <w:t>Head of Organization</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N/A</w:t>
            </w:r>
          </w:p>
        </w:tc>
      </w:tr>
      <w:tr w:rsidR="008E1921" w:rsidRPr="00DB73A7" w:rsidTr="0050027F">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$500,001 and above</w:t>
            </w:r>
          </w:p>
        </w:tc>
        <w:tc>
          <w:tcPr>
            <w:tcW w:w="2394" w:type="dxa"/>
            <w:vMerge/>
            <w:shd w:val="clear" w:color="auto" w:fill="auto"/>
          </w:tcPr>
          <w:p w:rsidR="008E1921" w:rsidRPr="00405ADB" w:rsidRDefault="008E1921" w:rsidP="0050027F">
            <w:pPr>
              <w:widowControl w:val="0"/>
              <w:autoSpaceDE w:val="0"/>
              <w:autoSpaceDN w:val="0"/>
              <w:adjustRightInd w:val="0"/>
              <w:jc w:val="center"/>
              <w:rPr>
                <w:rFonts w:cs="Arial"/>
                <w:b/>
                <w:sz w:val="20"/>
                <w:szCs w:val="20"/>
              </w:rPr>
            </w:pPr>
          </w:p>
        </w:tc>
        <w:tc>
          <w:tcPr>
            <w:tcW w:w="2394" w:type="dxa"/>
            <w:shd w:val="clear" w:color="auto" w:fill="auto"/>
          </w:tcPr>
          <w:p w:rsidR="008E1921" w:rsidRPr="002F24A9" w:rsidRDefault="00043FAC" w:rsidP="0050027F">
            <w:pPr>
              <w:widowControl w:val="0"/>
              <w:autoSpaceDE w:val="0"/>
              <w:autoSpaceDN w:val="0"/>
              <w:adjustRightInd w:val="0"/>
              <w:jc w:val="center"/>
              <w:rPr>
                <w:rFonts w:cs="Arial"/>
                <w:b/>
                <w:sz w:val="20"/>
                <w:szCs w:val="20"/>
              </w:rPr>
            </w:pPr>
            <w:r>
              <w:rPr>
                <w:rFonts w:cs="Arial"/>
                <w:color w:val="000000"/>
                <w:sz w:val="20"/>
                <w:szCs w:val="20"/>
              </w:rPr>
              <w:t>SADO</w:t>
            </w:r>
            <w:r w:rsidR="008E1921" w:rsidRPr="00405ADB">
              <w:rPr>
                <w:rFonts w:cs="Arial"/>
                <w:color w:val="000000"/>
                <w:sz w:val="20"/>
                <w:szCs w:val="20"/>
              </w:rPr>
              <w:t xml:space="preserve"> </w:t>
            </w:r>
            <w:r>
              <w:rPr>
                <w:rFonts w:cs="Arial"/>
                <w:color w:val="000000"/>
                <w:sz w:val="20"/>
                <w:szCs w:val="20"/>
              </w:rPr>
              <w:t>Head of Organization</w:t>
            </w:r>
          </w:p>
        </w:tc>
        <w:tc>
          <w:tcPr>
            <w:tcW w:w="2394" w:type="dxa"/>
            <w:shd w:val="clear" w:color="auto" w:fill="auto"/>
          </w:tcPr>
          <w:p w:rsidR="008E1921" w:rsidRPr="002F24A9" w:rsidRDefault="008E1921" w:rsidP="0050027F">
            <w:pPr>
              <w:widowControl w:val="0"/>
              <w:autoSpaceDE w:val="0"/>
              <w:autoSpaceDN w:val="0"/>
              <w:adjustRightInd w:val="0"/>
              <w:jc w:val="center"/>
              <w:rPr>
                <w:rFonts w:cs="Arial"/>
                <w:b/>
                <w:sz w:val="20"/>
                <w:szCs w:val="20"/>
              </w:rPr>
            </w:pPr>
            <w:r w:rsidRPr="00405ADB">
              <w:rPr>
                <w:rFonts w:cs="Arial"/>
                <w:color w:val="000000"/>
                <w:sz w:val="20"/>
                <w:szCs w:val="20"/>
              </w:rPr>
              <w:t xml:space="preserve">Regional </w:t>
            </w:r>
            <w:r w:rsidR="00043FAC">
              <w:rPr>
                <w:rFonts w:cs="Arial"/>
                <w:color w:val="000000"/>
                <w:sz w:val="20"/>
                <w:szCs w:val="20"/>
              </w:rPr>
              <w:t>Head of Organization</w:t>
            </w:r>
          </w:p>
        </w:tc>
      </w:tr>
    </w:tbl>
    <w:p w:rsidR="00C31141" w:rsidRDefault="00C31141" w:rsidP="00C205A9">
      <w:pPr>
        <w:jc w:val="both"/>
        <w:rPr>
          <w:sz w:val="20"/>
          <w:szCs w:val="20"/>
        </w:rPr>
      </w:pPr>
    </w:p>
    <w:p w:rsidR="009164ED" w:rsidRDefault="009164ED" w:rsidP="009164ED">
      <w:pPr>
        <w:jc w:val="both"/>
        <w:rPr>
          <w:sz w:val="20"/>
          <w:szCs w:val="20"/>
        </w:rPr>
      </w:pPr>
    </w:p>
    <w:p w:rsidR="009164ED" w:rsidRDefault="009164ED" w:rsidP="009164ED">
      <w:pPr>
        <w:numPr>
          <w:ilvl w:val="0"/>
          <w:numId w:val="53"/>
        </w:numPr>
        <w:jc w:val="both"/>
        <w:rPr>
          <w:sz w:val="20"/>
          <w:szCs w:val="20"/>
        </w:rPr>
      </w:pPr>
      <w:r w:rsidRPr="003D4479">
        <w:rPr>
          <w:sz w:val="20"/>
          <w:szCs w:val="20"/>
          <w:u w:val="single"/>
        </w:rPr>
        <w:t>General Receipt Note</w:t>
      </w:r>
      <w:r>
        <w:rPr>
          <w:sz w:val="20"/>
          <w:szCs w:val="20"/>
          <w:u w:val="single"/>
        </w:rPr>
        <w:t xml:space="preserve"> (Appendix P)</w:t>
      </w:r>
      <w:r>
        <w:rPr>
          <w:sz w:val="20"/>
          <w:szCs w:val="20"/>
        </w:rPr>
        <w:t xml:space="preserve">:  Delivery of goods, services or consultancy output must be received by non-procurement personnel. </w:t>
      </w:r>
    </w:p>
    <w:p w:rsidR="009164ED" w:rsidRDefault="009164ED" w:rsidP="009164ED">
      <w:pPr>
        <w:jc w:val="both"/>
        <w:rPr>
          <w:sz w:val="20"/>
          <w:szCs w:val="20"/>
        </w:rPr>
      </w:pPr>
    </w:p>
    <w:p w:rsidR="009164ED" w:rsidRDefault="009164ED" w:rsidP="009164ED">
      <w:pPr>
        <w:numPr>
          <w:ilvl w:val="1"/>
          <w:numId w:val="53"/>
        </w:numPr>
        <w:jc w:val="both"/>
        <w:rPr>
          <w:sz w:val="20"/>
          <w:szCs w:val="20"/>
        </w:rPr>
      </w:pPr>
      <w:r>
        <w:rPr>
          <w:sz w:val="20"/>
          <w:szCs w:val="20"/>
        </w:rPr>
        <w:t xml:space="preserve">For the receipt of services and consultant outputs, the Certification of Completion section of the GRN must be </w:t>
      </w:r>
      <w:r w:rsidRPr="00F1348F">
        <w:rPr>
          <w:sz w:val="20"/>
          <w:szCs w:val="20"/>
        </w:rPr>
        <w:t>completed.</w:t>
      </w:r>
    </w:p>
    <w:p w:rsidR="009164ED" w:rsidRDefault="009164ED" w:rsidP="009164ED">
      <w:pPr>
        <w:numPr>
          <w:ilvl w:val="1"/>
          <w:numId w:val="53"/>
        </w:numPr>
        <w:jc w:val="both"/>
        <w:rPr>
          <w:sz w:val="20"/>
          <w:szCs w:val="20"/>
        </w:rPr>
      </w:pPr>
      <w:r>
        <w:rPr>
          <w:sz w:val="20"/>
          <w:szCs w:val="20"/>
        </w:rPr>
        <w:t>For the receipt of goods, if a detailed packing list or invoice is provided at the time of delivery that information must be verified and attached to the GRN without transcribing all details to the GRN.</w:t>
      </w:r>
    </w:p>
    <w:p w:rsidR="009164ED" w:rsidRDefault="009164ED" w:rsidP="009164ED">
      <w:pPr>
        <w:jc w:val="both"/>
        <w:rPr>
          <w:sz w:val="20"/>
          <w:szCs w:val="20"/>
        </w:rPr>
      </w:pPr>
    </w:p>
    <w:p w:rsidR="009164ED" w:rsidRPr="00F86D4B" w:rsidRDefault="009164ED" w:rsidP="009164ED">
      <w:pPr>
        <w:numPr>
          <w:ilvl w:val="0"/>
          <w:numId w:val="53"/>
        </w:numPr>
        <w:jc w:val="both"/>
        <w:rPr>
          <w:sz w:val="20"/>
          <w:szCs w:val="20"/>
        </w:rPr>
      </w:pPr>
      <w:r>
        <w:rPr>
          <w:sz w:val="20"/>
          <w:szCs w:val="20"/>
        </w:rPr>
        <w:t xml:space="preserve">All procurement related documents must be retained as part of financial documentation for a specific period of time in accordance with local law, donor regulations and </w:t>
      </w:r>
      <w:r w:rsidR="00053C4B">
        <w:rPr>
          <w:sz w:val="20"/>
          <w:szCs w:val="20"/>
        </w:rPr>
        <w:t>SADO</w:t>
      </w:r>
      <w:r>
        <w:rPr>
          <w:sz w:val="20"/>
          <w:szCs w:val="20"/>
        </w:rPr>
        <w:t>’s records and destruction policies, whichever is longer.</w:t>
      </w:r>
    </w:p>
    <w:p w:rsidR="00EB4281" w:rsidRDefault="00EB4281" w:rsidP="00405ADB">
      <w:pPr>
        <w:jc w:val="both"/>
        <w:rPr>
          <w:sz w:val="20"/>
        </w:rPr>
      </w:pPr>
    </w:p>
    <w:p w:rsidR="00EB4281" w:rsidRDefault="00EB4281" w:rsidP="00405ADB">
      <w:pPr>
        <w:jc w:val="both"/>
        <w:rPr>
          <w:sz w:val="20"/>
        </w:rPr>
      </w:pPr>
    </w:p>
    <w:p w:rsidR="005501CC" w:rsidRPr="00405ADB" w:rsidRDefault="005501CC" w:rsidP="00405ADB">
      <w:pPr>
        <w:jc w:val="both"/>
        <w:rPr>
          <w:b/>
          <w:sz w:val="20"/>
        </w:rPr>
      </w:pPr>
      <w:r w:rsidRPr="00405ADB">
        <w:rPr>
          <w:b/>
          <w:sz w:val="20"/>
        </w:rPr>
        <w:t>Emergency Procurement</w:t>
      </w:r>
    </w:p>
    <w:p w:rsidR="005501CC" w:rsidRPr="00C205A9" w:rsidRDefault="005501CC" w:rsidP="00405ADB">
      <w:pPr>
        <w:widowControl w:val="0"/>
        <w:autoSpaceDE w:val="0"/>
        <w:autoSpaceDN w:val="0"/>
        <w:adjustRightInd w:val="0"/>
        <w:jc w:val="both"/>
        <w:rPr>
          <w:sz w:val="20"/>
        </w:rPr>
      </w:pPr>
    </w:p>
    <w:p w:rsidR="00BB6498" w:rsidRDefault="00BB6498" w:rsidP="00BB6498">
      <w:pPr>
        <w:rPr>
          <w:rFonts w:asciiTheme="minorHAnsi" w:hAnsiTheme="minorHAnsi" w:cstheme="minorBidi"/>
          <w:color w:val="1F497D"/>
          <w:sz w:val="22"/>
          <w:szCs w:val="22"/>
        </w:rPr>
      </w:pPr>
      <w:r w:rsidRPr="00C205A9">
        <w:rPr>
          <w:sz w:val="20"/>
        </w:rPr>
        <w:t xml:space="preserve">After the Crisis Coordination Group (CCG) declares an emergency for an affected area, the </w:t>
      </w:r>
      <w:r w:rsidR="009A2CD9" w:rsidRPr="00C205A9">
        <w:rPr>
          <w:sz w:val="20"/>
        </w:rPr>
        <w:t>waiver</w:t>
      </w:r>
      <w:r w:rsidRPr="00C205A9">
        <w:rPr>
          <w:sz w:val="20"/>
        </w:rPr>
        <w:t xml:space="preserve"> of procurement policies and procedures may occur for a period of time as the funding source </w:t>
      </w:r>
      <w:r w:rsidR="009A2CD9" w:rsidRPr="00C205A9">
        <w:rPr>
          <w:sz w:val="20"/>
        </w:rPr>
        <w:t>allows but</w:t>
      </w:r>
      <w:r w:rsidRPr="00C205A9">
        <w:rPr>
          <w:sz w:val="20"/>
        </w:rPr>
        <w:t xml:space="preserve"> considering the following</w:t>
      </w:r>
      <w:r>
        <w:rPr>
          <w:sz w:val="20"/>
        </w:rPr>
        <w:t>: The initial emergency period is not to exceed 90 days. If an extension is required, approval can be requested</w:t>
      </w:r>
      <w:r w:rsidRPr="00C205A9">
        <w:rPr>
          <w:sz w:val="20"/>
        </w:rPr>
        <w:t xml:space="preserve"> for subsequent 90 days periods</w:t>
      </w:r>
      <w:r w:rsidR="00C07C01" w:rsidRPr="00C205A9">
        <w:rPr>
          <w:sz w:val="20"/>
        </w:rPr>
        <w:t xml:space="preserve"> with a waiver submission to the</w:t>
      </w:r>
      <w:r w:rsidR="005B0996">
        <w:rPr>
          <w:sz w:val="20"/>
        </w:rPr>
        <w:t xml:space="preserve"> </w:t>
      </w:r>
      <w:r w:rsidR="00C07C01" w:rsidRPr="00C205A9">
        <w:rPr>
          <w:sz w:val="20"/>
        </w:rPr>
        <w:t>CMP</w:t>
      </w:r>
      <w:r>
        <w:rPr>
          <w:sz w:val="20"/>
        </w:rPr>
        <w:t xml:space="preserve">. </w:t>
      </w:r>
    </w:p>
    <w:p w:rsidR="005E1DE1" w:rsidRDefault="005E1DE1" w:rsidP="00405ADB">
      <w:pPr>
        <w:rPr>
          <w:color w:val="FF0000"/>
          <w:sz w:val="20"/>
        </w:rPr>
      </w:pPr>
    </w:p>
    <w:p w:rsidR="00357D56" w:rsidRDefault="00357D56" w:rsidP="00405ADB">
      <w:pPr>
        <w:rPr>
          <w:sz w:val="20"/>
        </w:rPr>
      </w:pPr>
      <w:r>
        <w:rPr>
          <w:sz w:val="20"/>
        </w:rPr>
        <w:t xml:space="preserve">The </w:t>
      </w:r>
      <w:r w:rsidR="00043FAC">
        <w:rPr>
          <w:sz w:val="20"/>
        </w:rPr>
        <w:t>SADO</w:t>
      </w:r>
      <w:r>
        <w:rPr>
          <w:sz w:val="20"/>
        </w:rPr>
        <w:t xml:space="preserve"> </w:t>
      </w:r>
      <w:r w:rsidR="00043FAC">
        <w:rPr>
          <w:sz w:val="20"/>
        </w:rPr>
        <w:t>Head of Organization</w:t>
      </w:r>
      <w:r>
        <w:rPr>
          <w:sz w:val="20"/>
        </w:rPr>
        <w:t xml:space="preserve"> or, in the case of non-presence countries, the Emergency Team Leader or the Regional </w:t>
      </w:r>
      <w:r w:rsidR="00043FAC">
        <w:rPr>
          <w:sz w:val="20"/>
        </w:rPr>
        <w:t>Head of Organization</w:t>
      </w:r>
      <w:r>
        <w:rPr>
          <w:sz w:val="20"/>
        </w:rPr>
        <w:t xml:space="preserve"> have the authority to change some procurement policies and procedures during the emergency period provided changes are compliant with donor regulations and waivers from the donors are obtained</w:t>
      </w:r>
      <w:r w:rsidR="00C07C01">
        <w:rPr>
          <w:sz w:val="20"/>
        </w:rPr>
        <w:t xml:space="preserve"> and documented</w:t>
      </w:r>
      <w:r>
        <w:rPr>
          <w:sz w:val="20"/>
        </w:rPr>
        <w:t xml:space="preserve">, as applicable.  </w:t>
      </w:r>
    </w:p>
    <w:p w:rsidR="00357D56" w:rsidRDefault="00357D56"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FE359E" w:rsidRDefault="00FE359E" w:rsidP="00405ADB">
      <w:pPr>
        <w:rPr>
          <w:sz w:val="20"/>
        </w:rPr>
      </w:pPr>
    </w:p>
    <w:p w:rsidR="005501CC" w:rsidRDefault="005501CC" w:rsidP="00405ADB">
      <w:pPr>
        <w:rPr>
          <w:sz w:val="20"/>
        </w:rPr>
      </w:pPr>
      <w:r>
        <w:rPr>
          <w:sz w:val="20"/>
        </w:rPr>
        <w:t xml:space="preserve">For the emergency period and location, the </w:t>
      </w:r>
      <w:r w:rsidR="00043FAC">
        <w:rPr>
          <w:sz w:val="20"/>
        </w:rPr>
        <w:t>SADO</w:t>
      </w:r>
      <w:r>
        <w:rPr>
          <w:sz w:val="20"/>
        </w:rPr>
        <w:t xml:space="preserve"> </w:t>
      </w:r>
      <w:r w:rsidR="00043FAC">
        <w:rPr>
          <w:sz w:val="20"/>
        </w:rPr>
        <w:t>Head of Organization</w:t>
      </w:r>
      <w:r>
        <w:rPr>
          <w:sz w:val="20"/>
        </w:rPr>
        <w:t xml:space="preserve">, Emergency Team Leader or Regional </w:t>
      </w:r>
      <w:r w:rsidR="00043FAC">
        <w:rPr>
          <w:sz w:val="20"/>
        </w:rPr>
        <w:t>Head of Organization</w:t>
      </w:r>
      <w:r>
        <w:rPr>
          <w:sz w:val="20"/>
        </w:rPr>
        <w:t xml:space="preserve"> may approve one or more of the following:</w:t>
      </w:r>
    </w:p>
    <w:p w:rsidR="005501CC" w:rsidRDefault="005501CC" w:rsidP="005501CC">
      <w:pPr>
        <w:rPr>
          <w:sz w:val="20"/>
        </w:rPr>
      </w:pPr>
    </w:p>
    <w:p w:rsidR="005501CC" w:rsidRDefault="005501CC" w:rsidP="005501CC">
      <w:pPr>
        <w:numPr>
          <w:ilvl w:val="1"/>
          <w:numId w:val="34"/>
        </w:numPr>
        <w:rPr>
          <w:sz w:val="20"/>
        </w:rPr>
      </w:pPr>
      <w:r>
        <w:rPr>
          <w:sz w:val="20"/>
        </w:rPr>
        <w:t>Increases in Purchase Requisition and Purchase Order approval thresholds</w:t>
      </w:r>
      <w:r w:rsidR="00063459" w:rsidRPr="00C205A9">
        <w:rPr>
          <w:sz w:val="20"/>
        </w:rPr>
        <w:t>as follows</w:t>
      </w:r>
      <w:r>
        <w:rPr>
          <w:sz w:val="20"/>
        </w:rPr>
        <w:t xml:space="preserve">: </w:t>
      </w:r>
    </w:p>
    <w:p w:rsidR="005501CC" w:rsidRDefault="005501CC" w:rsidP="00405ADB">
      <w:pPr>
        <w:widowControl w:val="0"/>
        <w:autoSpaceDE w:val="0"/>
        <w:autoSpaceDN w:val="0"/>
        <w:adjustRightInd w:val="0"/>
        <w:jc w:val="both"/>
        <w:rPr>
          <w:rFonts w:cs="Arial"/>
          <w:b/>
          <w:sz w:val="20"/>
          <w:szCs w:val="20"/>
        </w:rPr>
      </w:pPr>
    </w:p>
    <w:tbl>
      <w:tblPr>
        <w:tblW w:w="8920" w:type="dxa"/>
        <w:tblInd w:w="93" w:type="dxa"/>
        <w:tblLook w:val="04A0"/>
      </w:tblPr>
      <w:tblGrid>
        <w:gridCol w:w="2500"/>
        <w:gridCol w:w="2680"/>
        <w:gridCol w:w="3740"/>
      </w:tblGrid>
      <w:tr w:rsidR="006338F0" w:rsidRPr="000C0E7C" w:rsidTr="002E2480">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F0" w:rsidRPr="000C0E7C" w:rsidRDefault="006338F0" w:rsidP="002E2480">
            <w:pPr>
              <w:rPr>
                <w:b/>
                <w:bCs/>
                <w:sz w:val="20"/>
              </w:rPr>
            </w:pPr>
            <w:r w:rsidRPr="00FD509C">
              <w:rPr>
                <w:b/>
                <w:bCs/>
                <w:sz w:val="20"/>
              </w:rPr>
              <w:t>Document</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6338F0" w:rsidRPr="000C0E7C" w:rsidRDefault="006338F0" w:rsidP="002E2480">
            <w:pPr>
              <w:rPr>
                <w:b/>
                <w:bCs/>
                <w:sz w:val="20"/>
              </w:rPr>
            </w:pPr>
            <w:r w:rsidRPr="000C0E7C">
              <w:rPr>
                <w:b/>
                <w:bCs/>
                <w:sz w:val="20"/>
              </w:rPr>
              <w:t>Threshold</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338F0" w:rsidRPr="000C0E7C" w:rsidRDefault="006338F0" w:rsidP="002E2480">
            <w:pPr>
              <w:rPr>
                <w:b/>
                <w:bCs/>
                <w:sz w:val="20"/>
              </w:rPr>
            </w:pPr>
            <w:r w:rsidRPr="000C0E7C">
              <w:rPr>
                <w:b/>
                <w:bCs/>
                <w:sz w:val="20"/>
              </w:rPr>
              <w:t>Authority</w:t>
            </w:r>
          </w:p>
        </w:tc>
      </w:tr>
      <w:tr w:rsidR="006338F0" w:rsidRPr="000C0E7C" w:rsidTr="002E2480">
        <w:trPr>
          <w:trHeight w:val="510"/>
        </w:trPr>
        <w:tc>
          <w:tcPr>
            <w:tcW w:w="2500" w:type="dxa"/>
            <w:tcBorders>
              <w:top w:val="nil"/>
              <w:left w:val="single" w:sz="4" w:space="0" w:color="auto"/>
              <w:bottom w:val="nil"/>
              <w:right w:val="nil"/>
            </w:tcBorders>
            <w:shd w:val="clear" w:color="auto" w:fill="auto"/>
            <w:vAlign w:val="center"/>
            <w:hideMark/>
          </w:tcPr>
          <w:p w:rsidR="006338F0" w:rsidRPr="000C0E7C" w:rsidRDefault="006338F0" w:rsidP="002E2480">
            <w:pPr>
              <w:rPr>
                <w:sz w:val="20"/>
              </w:rPr>
            </w:pPr>
            <w:r w:rsidRPr="000C0E7C">
              <w:rPr>
                <w:sz w:val="20"/>
              </w:rPr>
              <w:t>Approval of Purchase Requisitions</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Below $100</w:t>
            </w:r>
          </w:p>
          <w:p w:rsidR="006338F0" w:rsidRPr="000C0E7C" w:rsidRDefault="006338F0" w:rsidP="002E2480">
            <w:pPr>
              <w:rPr>
                <w:sz w:val="20"/>
              </w:rPr>
            </w:pPr>
            <w:r w:rsidRPr="000C0E7C">
              <w:rPr>
                <w:sz w:val="20"/>
              </w:rPr>
              <w:t>$10</w:t>
            </w:r>
            <w:r>
              <w:rPr>
                <w:sz w:val="20"/>
              </w:rPr>
              <w:t>1</w:t>
            </w:r>
            <w:r w:rsidRPr="000C0E7C">
              <w:rPr>
                <w:sz w:val="20"/>
              </w:rPr>
              <w:t xml:space="preserve"> to $500</w:t>
            </w:r>
          </w:p>
        </w:tc>
        <w:tc>
          <w:tcPr>
            <w:tcW w:w="3740" w:type="dxa"/>
            <w:tcBorders>
              <w:top w:val="nil"/>
              <w:left w:val="nil"/>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No PR required (Petty Cash)</w:t>
            </w:r>
          </w:p>
          <w:p w:rsidR="006338F0" w:rsidRPr="000C0E7C" w:rsidRDefault="006338F0" w:rsidP="002E2480">
            <w:pPr>
              <w:rPr>
                <w:sz w:val="20"/>
              </w:rPr>
            </w:pPr>
            <w:r w:rsidRPr="000C0E7C">
              <w:rPr>
                <w:sz w:val="20"/>
              </w:rPr>
              <w:t xml:space="preserve">No PR required </w:t>
            </w:r>
          </w:p>
        </w:tc>
      </w:tr>
      <w:tr w:rsidR="006338F0" w:rsidRPr="000C0E7C" w:rsidTr="002E2480">
        <w:trPr>
          <w:trHeight w:val="135"/>
        </w:trPr>
        <w:tc>
          <w:tcPr>
            <w:tcW w:w="2500" w:type="dxa"/>
            <w:tcBorders>
              <w:top w:val="nil"/>
              <w:left w:val="single" w:sz="4" w:space="0" w:color="auto"/>
              <w:bottom w:val="nil"/>
              <w:right w:val="nil"/>
            </w:tcBorders>
            <w:shd w:val="clear" w:color="auto" w:fill="auto"/>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$50</w:t>
            </w:r>
            <w:r>
              <w:rPr>
                <w:sz w:val="20"/>
              </w:rPr>
              <w:t>1</w:t>
            </w:r>
            <w:r w:rsidRPr="000C0E7C">
              <w:rPr>
                <w:sz w:val="20"/>
              </w:rPr>
              <w:t xml:space="preserve"> to </w:t>
            </w:r>
            <w:r>
              <w:rPr>
                <w:sz w:val="20"/>
              </w:rPr>
              <w:t>$100</w:t>
            </w:r>
            <w:r w:rsidRPr="000C0E7C">
              <w:rPr>
                <w:sz w:val="20"/>
              </w:rPr>
              <w:t>,00</w:t>
            </w:r>
            <w:r>
              <w:rPr>
                <w:sz w:val="20"/>
              </w:rPr>
              <w:t>1</w:t>
            </w:r>
          </w:p>
        </w:tc>
        <w:tc>
          <w:tcPr>
            <w:tcW w:w="3740" w:type="dxa"/>
            <w:tcBorders>
              <w:top w:val="nil"/>
              <w:left w:val="nil"/>
              <w:bottom w:val="nil"/>
              <w:right w:val="single" w:sz="4" w:space="0" w:color="auto"/>
            </w:tcBorders>
            <w:shd w:val="clear" w:color="auto" w:fill="auto"/>
            <w:vAlign w:val="center"/>
            <w:hideMark/>
          </w:tcPr>
          <w:p w:rsidR="006338F0" w:rsidRPr="000C0E7C" w:rsidRDefault="006338F0" w:rsidP="002E2480">
            <w:pPr>
              <w:rPr>
                <w:sz w:val="20"/>
              </w:rPr>
            </w:pPr>
            <w:r>
              <w:rPr>
                <w:sz w:val="20"/>
              </w:rPr>
              <w:t>Manager/</w:t>
            </w:r>
            <w:r w:rsidRPr="000C0E7C">
              <w:rPr>
                <w:sz w:val="20"/>
              </w:rPr>
              <w:t xml:space="preserve">Budget Holder </w:t>
            </w:r>
          </w:p>
        </w:tc>
      </w:tr>
      <w:tr w:rsidR="006338F0" w:rsidRPr="000C0E7C" w:rsidTr="002E2480">
        <w:trPr>
          <w:trHeight w:val="81"/>
        </w:trPr>
        <w:tc>
          <w:tcPr>
            <w:tcW w:w="2500" w:type="dxa"/>
            <w:tcBorders>
              <w:top w:val="nil"/>
              <w:left w:val="single" w:sz="4" w:space="0" w:color="auto"/>
              <w:bottom w:val="nil"/>
              <w:right w:val="nil"/>
            </w:tcBorders>
            <w:shd w:val="clear" w:color="auto" w:fill="auto"/>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$100,00</w:t>
            </w:r>
            <w:r>
              <w:rPr>
                <w:sz w:val="20"/>
              </w:rPr>
              <w:t>1 and above</w:t>
            </w:r>
          </w:p>
        </w:tc>
        <w:tc>
          <w:tcPr>
            <w:tcW w:w="3740" w:type="dxa"/>
            <w:tcBorders>
              <w:top w:val="nil"/>
              <w:left w:val="nil"/>
              <w:bottom w:val="nil"/>
              <w:right w:val="single" w:sz="4" w:space="0" w:color="auto"/>
            </w:tcBorders>
            <w:shd w:val="clear" w:color="auto" w:fill="auto"/>
            <w:vAlign w:val="center"/>
            <w:hideMark/>
          </w:tcPr>
          <w:p w:rsidR="006338F0" w:rsidRPr="000C0E7C" w:rsidRDefault="00043FAC" w:rsidP="002E2480">
            <w:pPr>
              <w:rPr>
                <w:sz w:val="20"/>
              </w:rPr>
            </w:pPr>
            <w:r>
              <w:rPr>
                <w:sz w:val="20"/>
              </w:rPr>
              <w:t>SADO</w:t>
            </w:r>
            <w:r w:rsidR="006338F0">
              <w:rPr>
                <w:sz w:val="20"/>
              </w:rPr>
              <w:t xml:space="preserve"> </w:t>
            </w:r>
            <w:r>
              <w:rPr>
                <w:sz w:val="20"/>
              </w:rPr>
              <w:t>Head of Organization</w:t>
            </w:r>
            <w:r w:rsidR="006338F0">
              <w:rPr>
                <w:sz w:val="20"/>
              </w:rPr>
              <w:t xml:space="preserve"> or </w:t>
            </w:r>
            <w:r w:rsidR="005B0996">
              <w:rPr>
                <w:sz w:val="20"/>
              </w:rPr>
              <w:t xml:space="preserve">Acting </w:t>
            </w:r>
            <w:r w:rsidR="006338F0">
              <w:rPr>
                <w:sz w:val="20"/>
              </w:rPr>
              <w:t xml:space="preserve"> </w:t>
            </w:r>
            <w:r>
              <w:rPr>
                <w:sz w:val="20"/>
              </w:rPr>
              <w:t>SADO</w:t>
            </w:r>
            <w:r w:rsidR="006338F0">
              <w:rPr>
                <w:sz w:val="20"/>
              </w:rPr>
              <w:t xml:space="preserve"> </w:t>
            </w:r>
            <w:r>
              <w:rPr>
                <w:sz w:val="20"/>
              </w:rPr>
              <w:t>Head of Organization</w:t>
            </w:r>
          </w:p>
        </w:tc>
      </w:tr>
      <w:tr w:rsidR="006338F0" w:rsidRPr="000C0E7C" w:rsidTr="002E2480">
        <w:trPr>
          <w:trHeight w:val="150"/>
        </w:trPr>
        <w:tc>
          <w:tcPr>
            <w:tcW w:w="2500" w:type="dxa"/>
            <w:tcBorders>
              <w:top w:val="nil"/>
              <w:left w:val="single" w:sz="4" w:space="0" w:color="auto"/>
              <w:bottom w:val="nil"/>
              <w:right w:val="nil"/>
            </w:tcBorders>
            <w:shd w:val="clear" w:color="000000" w:fill="A6A6A6"/>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nil"/>
              <w:right w:val="single" w:sz="4" w:space="0" w:color="auto"/>
            </w:tcBorders>
            <w:shd w:val="clear" w:color="000000" w:fill="A6A6A6"/>
            <w:noWrap/>
            <w:vAlign w:val="bottom"/>
            <w:hideMark/>
          </w:tcPr>
          <w:p w:rsidR="006338F0" w:rsidRPr="000C0E7C" w:rsidRDefault="006338F0" w:rsidP="002E2480">
            <w:pPr>
              <w:rPr>
                <w:sz w:val="20"/>
              </w:rPr>
            </w:pPr>
            <w:r w:rsidRPr="000C0E7C">
              <w:rPr>
                <w:sz w:val="20"/>
              </w:rPr>
              <w:t> </w:t>
            </w:r>
          </w:p>
        </w:tc>
        <w:tc>
          <w:tcPr>
            <w:tcW w:w="3740" w:type="dxa"/>
            <w:tcBorders>
              <w:top w:val="nil"/>
              <w:left w:val="nil"/>
              <w:bottom w:val="nil"/>
              <w:right w:val="single" w:sz="4" w:space="0" w:color="auto"/>
            </w:tcBorders>
            <w:shd w:val="clear" w:color="000000" w:fill="A6A6A6"/>
            <w:noWrap/>
            <w:vAlign w:val="bottom"/>
            <w:hideMark/>
          </w:tcPr>
          <w:p w:rsidR="006338F0" w:rsidRPr="000C0E7C" w:rsidRDefault="006338F0" w:rsidP="002E2480">
            <w:pPr>
              <w:rPr>
                <w:sz w:val="20"/>
              </w:rPr>
            </w:pPr>
            <w:r w:rsidRPr="000C0E7C">
              <w:rPr>
                <w:sz w:val="20"/>
              </w:rPr>
              <w:t> </w:t>
            </w:r>
          </w:p>
        </w:tc>
      </w:tr>
      <w:tr w:rsidR="006338F0" w:rsidRPr="000C0E7C" w:rsidTr="002E2480">
        <w:trPr>
          <w:trHeight w:val="510"/>
        </w:trPr>
        <w:tc>
          <w:tcPr>
            <w:tcW w:w="2500" w:type="dxa"/>
            <w:tcBorders>
              <w:top w:val="nil"/>
              <w:left w:val="single" w:sz="4" w:space="0" w:color="auto"/>
              <w:bottom w:val="nil"/>
              <w:right w:val="nil"/>
            </w:tcBorders>
            <w:shd w:val="clear" w:color="auto" w:fill="auto"/>
            <w:vAlign w:val="center"/>
            <w:hideMark/>
          </w:tcPr>
          <w:p w:rsidR="006338F0" w:rsidRPr="000C0E7C" w:rsidRDefault="006338F0" w:rsidP="002E2480">
            <w:pPr>
              <w:rPr>
                <w:sz w:val="20"/>
              </w:rPr>
            </w:pPr>
            <w:r w:rsidRPr="000C0E7C">
              <w:rPr>
                <w:sz w:val="20"/>
              </w:rPr>
              <w:t>Approval of Purchase Orders</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Below $100</w:t>
            </w:r>
          </w:p>
          <w:p w:rsidR="006338F0" w:rsidRPr="000C0E7C" w:rsidRDefault="006338F0" w:rsidP="002E2480">
            <w:pPr>
              <w:rPr>
                <w:sz w:val="20"/>
              </w:rPr>
            </w:pPr>
            <w:r w:rsidRPr="000C0E7C">
              <w:rPr>
                <w:sz w:val="20"/>
              </w:rPr>
              <w:t>$10</w:t>
            </w:r>
            <w:r>
              <w:rPr>
                <w:sz w:val="20"/>
              </w:rPr>
              <w:t>1</w:t>
            </w:r>
            <w:r w:rsidRPr="000C0E7C">
              <w:rPr>
                <w:sz w:val="20"/>
              </w:rPr>
              <w:t xml:space="preserve"> to $500</w:t>
            </w:r>
          </w:p>
        </w:tc>
        <w:tc>
          <w:tcPr>
            <w:tcW w:w="3740" w:type="dxa"/>
            <w:tcBorders>
              <w:top w:val="nil"/>
              <w:left w:val="nil"/>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No PO required (Petty Cash)</w:t>
            </w:r>
          </w:p>
          <w:p w:rsidR="006338F0" w:rsidRPr="000C0E7C" w:rsidRDefault="006338F0" w:rsidP="002E2480">
            <w:pPr>
              <w:rPr>
                <w:sz w:val="20"/>
              </w:rPr>
            </w:pPr>
            <w:r w:rsidRPr="000C0E7C">
              <w:rPr>
                <w:sz w:val="20"/>
              </w:rPr>
              <w:t>No PO Required</w:t>
            </w:r>
          </w:p>
        </w:tc>
      </w:tr>
      <w:tr w:rsidR="006338F0" w:rsidRPr="000C0E7C" w:rsidTr="002E2480">
        <w:trPr>
          <w:trHeight w:val="300"/>
        </w:trPr>
        <w:tc>
          <w:tcPr>
            <w:tcW w:w="2500" w:type="dxa"/>
            <w:tcBorders>
              <w:top w:val="nil"/>
              <w:left w:val="single" w:sz="4" w:space="0" w:color="auto"/>
              <w:bottom w:val="nil"/>
              <w:right w:val="nil"/>
            </w:tcBorders>
            <w:shd w:val="clear" w:color="auto" w:fill="auto"/>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$50</w:t>
            </w:r>
            <w:r>
              <w:rPr>
                <w:sz w:val="20"/>
              </w:rPr>
              <w:t>1</w:t>
            </w:r>
            <w:r w:rsidRPr="000C0E7C">
              <w:rPr>
                <w:sz w:val="20"/>
              </w:rPr>
              <w:t xml:space="preserve"> to $5,000 </w:t>
            </w:r>
          </w:p>
        </w:tc>
        <w:tc>
          <w:tcPr>
            <w:tcW w:w="3740" w:type="dxa"/>
            <w:tcBorders>
              <w:top w:val="nil"/>
              <w:left w:val="nil"/>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Procurement Manager or equivalent</w:t>
            </w:r>
          </w:p>
        </w:tc>
      </w:tr>
      <w:tr w:rsidR="006338F0" w:rsidRPr="000C0E7C" w:rsidTr="002E2480">
        <w:trPr>
          <w:trHeight w:val="300"/>
        </w:trPr>
        <w:tc>
          <w:tcPr>
            <w:tcW w:w="2500" w:type="dxa"/>
            <w:tcBorders>
              <w:top w:val="nil"/>
              <w:left w:val="single" w:sz="4" w:space="0" w:color="auto"/>
              <w:bottom w:val="nil"/>
              <w:right w:val="nil"/>
            </w:tcBorders>
            <w:shd w:val="clear" w:color="auto" w:fill="auto"/>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nil"/>
              <w:right w:val="single" w:sz="4" w:space="0" w:color="auto"/>
            </w:tcBorders>
            <w:shd w:val="clear" w:color="auto" w:fill="auto"/>
            <w:vAlign w:val="center"/>
            <w:hideMark/>
          </w:tcPr>
          <w:p w:rsidR="006338F0" w:rsidRPr="000C0E7C" w:rsidRDefault="006338F0" w:rsidP="002E2480">
            <w:pPr>
              <w:rPr>
                <w:sz w:val="20"/>
              </w:rPr>
            </w:pPr>
            <w:r w:rsidRPr="000C0E7C">
              <w:rPr>
                <w:sz w:val="20"/>
              </w:rPr>
              <w:t>$5,00</w:t>
            </w:r>
            <w:r>
              <w:rPr>
                <w:sz w:val="20"/>
              </w:rPr>
              <w:t>1and above</w:t>
            </w:r>
          </w:p>
        </w:tc>
        <w:tc>
          <w:tcPr>
            <w:tcW w:w="3740" w:type="dxa"/>
            <w:tcBorders>
              <w:top w:val="nil"/>
              <w:left w:val="nil"/>
              <w:bottom w:val="nil"/>
              <w:right w:val="single" w:sz="4" w:space="0" w:color="auto"/>
            </w:tcBorders>
            <w:shd w:val="clear" w:color="auto" w:fill="auto"/>
            <w:vAlign w:val="center"/>
            <w:hideMark/>
          </w:tcPr>
          <w:p w:rsidR="006338F0" w:rsidRPr="000C0E7C" w:rsidRDefault="00043FAC" w:rsidP="002E2480">
            <w:pPr>
              <w:rPr>
                <w:sz w:val="20"/>
              </w:rPr>
            </w:pPr>
            <w:r>
              <w:rPr>
                <w:sz w:val="20"/>
              </w:rPr>
              <w:t>SADO</w:t>
            </w:r>
            <w:r w:rsidR="006338F0">
              <w:rPr>
                <w:sz w:val="20"/>
              </w:rPr>
              <w:t xml:space="preserve"> </w:t>
            </w:r>
            <w:r>
              <w:rPr>
                <w:sz w:val="20"/>
              </w:rPr>
              <w:t>Head of Organization</w:t>
            </w:r>
            <w:r w:rsidR="006338F0">
              <w:rPr>
                <w:sz w:val="20"/>
              </w:rPr>
              <w:t xml:space="preserve"> or </w:t>
            </w:r>
            <w:r w:rsidR="005B0996">
              <w:rPr>
                <w:sz w:val="20"/>
              </w:rPr>
              <w:t xml:space="preserve">Acting </w:t>
            </w:r>
            <w:r w:rsidR="006338F0">
              <w:rPr>
                <w:sz w:val="20"/>
              </w:rPr>
              <w:t xml:space="preserve"> </w:t>
            </w:r>
            <w:r>
              <w:rPr>
                <w:sz w:val="20"/>
              </w:rPr>
              <w:t>SADO</w:t>
            </w:r>
            <w:r w:rsidR="006338F0">
              <w:rPr>
                <w:sz w:val="20"/>
              </w:rPr>
              <w:t xml:space="preserve"> </w:t>
            </w:r>
            <w:r>
              <w:rPr>
                <w:sz w:val="20"/>
              </w:rPr>
              <w:t>Head of Organization</w:t>
            </w:r>
          </w:p>
        </w:tc>
      </w:tr>
      <w:tr w:rsidR="006338F0" w:rsidRPr="000C0E7C" w:rsidTr="002E2480">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6338F0" w:rsidRPr="000C0E7C" w:rsidRDefault="006338F0" w:rsidP="002E2480">
            <w:pPr>
              <w:rPr>
                <w:sz w:val="20"/>
              </w:rPr>
            </w:pPr>
            <w:r w:rsidRPr="000C0E7C">
              <w:rPr>
                <w:sz w:val="20"/>
              </w:rPr>
              <w:t> </w:t>
            </w:r>
          </w:p>
        </w:tc>
        <w:tc>
          <w:tcPr>
            <w:tcW w:w="2680" w:type="dxa"/>
            <w:tcBorders>
              <w:top w:val="nil"/>
              <w:left w:val="single" w:sz="4" w:space="0" w:color="auto"/>
              <w:bottom w:val="single" w:sz="4" w:space="0" w:color="auto"/>
              <w:right w:val="single" w:sz="4" w:space="0" w:color="auto"/>
            </w:tcBorders>
            <w:shd w:val="clear" w:color="auto" w:fill="auto"/>
            <w:vAlign w:val="center"/>
            <w:hideMark/>
          </w:tcPr>
          <w:p w:rsidR="006338F0" w:rsidRPr="000C0E7C" w:rsidRDefault="006338F0" w:rsidP="002E2480">
            <w:pPr>
              <w:rPr>
                <w:sz w:val="20"/>
              </w:rPr>
            </w:pPr>
          </w:p>
        </w:tc>
        <w:tc>
          <w:tcPr>
            <w:tcW w:w="3740" w:type="dxa"/>
            <w:tcBorders>
              <w:top w:val="nil"/>
              <w:left w:val="nil"/>
              <w:bottom w:val="single" w:sz="4" w:space="0" w:color="auto"/>
              <w:right w:val="single" w:sz="4" w:space="0" w:color="auto"/>
            </w:tcBorders>
            <w:shd w:val="clear" w:color="auto" w:fill="auto"/>
            <w:vAlign w:val="center"/>
            <w:hideMark/>
          </w:tcPr>
          <w:p w:rsidR="006338F0" w:rsidRPr="000C0E7C" w:rsidRDefault="006338F0" w:rsidP="002E2480">
            <w:pPr>
              <w:rPr>
                <w:sz w:val="20"/>
              </w:rPr>
            </w:pPr>
          </w:p>
        </w:tc>
      </w:tr>
    </w:tbl>
    <w:p w:rsidR="001562C3" w:rsidRDefault="001562C3" w:rsidP="00405ADB">
      <w:pPr>
        <w:widowControl w:val="0"/>
        <w:autoSpaceDE w:val="0"/>
        <w:autoSpaceDN w:val="0"/>
        <w:adjustRightInd w:val="0"/>
        <w:jc w:val="both"/>
        <w:rPr>
          <w:rFonts w:cs="Arial"/>
          <w:b/>
          <w:sz w:val="20"/>
          <w:szCs w:val="20"/>
        </w:rPr>
      </w:pPr>
    </w:p>
    <w:p w:rsidR="001562C3" w:rsidRDefault="001562C3" w:rsidP="00405ADB">
      <w:pPr>
        <w:widowControl w:val="0"/>
        <w:autoSpaceDE w:val="0"/>
        <w:autoSpaceDN w:val="0"/>
        <w:adjustRightInd w:val="0"/>
        <w:jc w:val="both"/>
        <w:rPr>
          <w:rFonts w:cs="Arial"/>
          <w:b/>
          <w:sz w:val="20"/>
          <w:szCs w:val="20"/>
        </w:rPr>
      </w:pPr>
    </w:p>
    <w:p w:rsidR="005501CC" w:rsidRDefault="005501CC" w:rsidP="005501CC">
      <w:pPr>
        <w:widowControl w:val="0"/>
        <w:numPr>
          <w:ilvl w:val="0"/>
          <w:numId w:val="35"/>
        </w:numPr>
        <w:autoSpaceDE w:val="0"/>
        <w:autoSpaceDN w:val="0"/>
        <w:adjustRightInd w:val="0"/>
        <w:jc w:val="both"/>
        <w:rPr>
          <w:sz w:val="20"/>
          <w:szCs w:val="16"/>
        </w:rPr>
      </w:pPr>
      <w:r>
        <w:rPr>
          <w:sz w:val="20"/>
          <w:szCs w:val="16"/>
        </w:rPr>
        <w:t>Inclusion of additional personnel to approve Purchase Requisitions or Purchase Orders.</w:t>
      </w:r>
    </w:p>
    <w:p w:rsidR="00484742" w:rsidRPr="00484742" w:rsidRDefault="005501CC" w:rsidP="00F5791F">
      <w:pPr>
        <w:widowControl w:val="0"/>
        <w:numPr>
          <w:ilvl w:val="0"/>
          <w:numId w:val="35"/>
        </w:numPr>
        <w:autoSpaceDE w:val="0"/>
        <w:autoSpaceDN w:val="0"/>
        <w:adjustRightInd w:val="0"/>
        <w:jc w:val="both"/>
        <w:rPr>
          <w:sz w:val="20"/>
          <w:szCs w:val="16"/>
        </w:rPr>
      </w:pPr>
      <w:r w:rsidRPr="00484742">
        <w:rPr>
          <w:sz w:val="20"/>
          <w:szCs w:val="16"/>
        </w:rPr>
        <w:t>Non-Competitive</w:t>
      </w:r>
      <w:r w:rsidR="00484742" w:rsidRPr="00484742">
        <w:rPr>
          <w:sz w:val="20"/>
          <w:szCs w:val="16"/>
        </w:rPr>
        <w:t xml:space="preserve"> Procurement Justification Form </w:t>
      </w:r>
      <w:r w:rsidR="00484742" w:rsidRPr="00C205A9">
        <w:rPr>
          <w:sz w:val="20"/>
          <w:szCs w:val="16"/>
        </w:rPr>
        <w:t>as per the non-competitive procurement criteria:</w:t>
      </w:r>
    </w:p>
    <w:p w:rsidR="00484742" w:rsidRPr="00C205A9" w:rsidRDefault="00484742" w:rsidP="00484742">
      <w:pPr>
        <w:numPr>
          <w:ilvl w:val="2"/>
          <w:numId w:val="35"/>
        </w:numPr>
        <w:ind w:left="1800"/>
        <w:jc w:val="both"/>
        <w:rPr>
          <w:sz w:val="20"/>
          <w:szCs w:val="16"/>
        </w:rPr>
      </w:pPr>
      <w:r w:rsidRPr="00C205A9">
        <w:rPr>
          <w:sz w:val="20"/>
          <w:szCs w:val="16"/>
        </w:rPr>
        <w:t>The item or service is available from a single source.</w:t>
      </w:r>
    </w:p>
    <w:p w:rsidR="00484742" w:rsidRPr="00C205A9" w:rsidRDefault="00484742" w:rsidP="00484742">
      <w:pPr>
        <w:numPr>
          <w:ilvl w:val="2"/>
          <w:numId w:val="35"/>
        </w:numPr>
        <w:ind w:left="1800"/>
        <w:jc w:val="both"/>
        <w:rPr>
          <w:sz w:val="20"/>
          <w:szCs w:val="16"/>
        </w:rPr>
      </w:pPr>
      <w:r w:rsidRPr="00C205A9">
        <w:rPr>
          <w:sz w:val="20"/>
          <w:szCs w:val="16"/>
        </w:rPr>
        <w:t>An emergency requirement for the procurement of goods, services or consultancy will not allow the delay that could result from requesting competitive solicitations.</w:t>
      </w:r>
    </w:p>
    <w:p w:rsidR="00484742" w:rsidRPr="00C205A9" w:rsidRDefault="00484742" w:rsidP="00484742">
      <w:pPr>
        <w:numPr>
          <w:ilvl w:val="2"/>
          <w:numId w:val="35"/>
        </w:numPr>
        <w:ind w:left="1800"/>
        <w:jc w:val="both"/>
        <w:rPr>
          <w:sz w:val="20"/>
          <w:szCs w:val="16"/>
        </w:rPr>
      </w:pPr>
      <w:r w:rsidRPr="00C205A9">
        <w:rPr>
          <w:sz w:val="20"/>
          <w:szCs w:val="16"/>
        </w:rPr>
        <w:t xml:space="preserve">The donor expressly authorizes non-competitive procurement in response to a request from </w:t>
      </w:r>
      <w:r w:rsidR="00053C4B">
        <w:rPr>
          <w:sz w:val="20"/>
          <w:szCs w:val="16"/>
        </w:rPr>
        <w:t>SADO</w:t>
      </w:r>
      <w:r w:rsidRPr="00C205A9">
        <w:rPr>
          <w:sz w:val="20"/>
          <w:szCs w:val="16"/>
        </w:rPr>
        <w:t xml:space="preserve"> </w:t>
      </w:r>
    </w:p>
    <w:p w:rsidR="00484742" w:rsidRPr="00C205A9" w:rsidRDefault="00484742" w:rsidP="00484742">
      <w:pPr>
        <w:numPr>
          <w:ilvl w:val="2"/>
          <w:numId w:val="35"/>
        </w:numPr>
        <w:ind w:left="1800"/>
        <w:jc w:val="both"/>
        <w:rPr>
          <w:sz w:val="20"/>
          <w:szCs w:val="16"/>
        </w:rPr>
      </w:pPr>
      <w:r w:rsidRPr="00C205A9">
        <w:rPr>
          <w:sz w:val="20"/>
          <w:szCs w:val="16"/>
        </w:rPr>
        <w:t>Competition is deemed inadequate after the solicitation of quotations from a number of possible vendor sources.</w:t>
      </w:r>
    </w:p>
    <w:p w:rsidR="00063459" w:rsidRPr="007B70D5" w:rsidRDefault="00063459" w:rsidP="00F5791F">
      <w:pPr>
        <w:widowControl w:val="0"/>
        <w:numPr>
          <w:ilvl w:val="0"/>
          <w:numId w:val="35"/>
        </w:numPr>
        <w:autoSpaceDE w:val="0"/>
        <w:autoSpaceDN w:val="0"/>
        <w:adjustRightInd w:val="0"/>
        <w:jc w:val="both"/>
        <w:rPr>
          <w:sz w:val="20"/>
          <w:szCs w:val="16"/>
        </w:rPr>
      </w:pPr>
      <w:r w:rsidRPr="00C205A9">
        <w:rPr>
          <w:sz w:val="20"/>
          <w:szCs w:val="16"/>
        </w:rPr>
        <w:t>Decrease the number of required committee members f</w:t>
      </w:r>
      <w:r w:rsidR="007B70D5" w:rsidRPr="00C205A9">
        <w:rPr>
          <w:sz w:val="20"/>
          <w:szCs w:val="16"/>
        </w:rPr>
        <w:t xml:space="preserve">rom 3 to 2 for approving </w:t>
      </w:r>
      <w:r w:rsidR="00BB6498" w:rsidRPr="00C205A9">
        <w:rPr>
          <w:sz w:val="20"/>
          <w:szCs w:val="16"/>
        </w:rPr>
        <w:t xml:space="preserve">new </w:t>
      </w:r>
      <w:r w:rsidR="007B70D5" w:rsidRPr="00C205A9">
        <w:rPr>
          <w:sz w:val="20"/>
          <w:szCs w:val="16"/>
        </w:rPr>
        <w:t>vendors, but not for approving Summary Bid Analysis.</w:t>
      </w:r>
    </w:p>
    <w:p w:rsidR="007B70D5" w:rsidRPr="004B334D" w:rsidRDefault="007B70D5" w:rsidP="007B70D5">
      <w:pPr>
        <w:widowControl w:val="0"/>
        <w:numPr>
          <w:ilvl w:val="0"/>
          <w:numId w:val="35"/>
        </w:numPr>
        <w:autoSpaceDE w:val="0"/>
        <w:autoSpaceDN w:val="0"/>
        <w:adjustRightInd w:val="0"/>
        <w:jc w:val="both"/>
        <w:rPr>
          <w:sz w:val="20"/>
          <w:szCs w:val="16"/>
        </w:rPr>
      </w:pPr>
      <w:r w:rsidRPr="00C205A9">
        <w:rPr>
          <w:sz w:val="20"/>
          <w:szCs w:val="16"/>
        </w:rPr>
        <w:t>Changes to procurement bidding thresholds provided changes are compliant with donor regulations and</w:t>
      </w:r>
      <w:r w:rsidR="00A94311" w:rsidRPr="00C205A9">
        <w:rPr>
          <w:sz w:val="20"/>
          <w:szCs w:val="16"/>
        </w:rPr>
        <w:t xml:space="preserve"> waiver is approved by the Policy Owner with concurrence of funding CMP as in the section Policy Details </w:t>
      </w:r>
      <w:r w:rsidR="001D7612" w:rsidRPr="00C205A9">
        <w:rPr>
          <w:sz w:val="20"/>
          <w:szCs w:val="16"/>
        </w:rPr>
        <w:t>on Section 4</w:t>
      </w:r>
      <w:r w:rsidR="00380A3C" w:rsidRPr="00C205A9">
        <w:rPr>
          <w:sz w:val="20"/>
          <w:szCs w:val="16"/>
        </w:rPr>
        <w:t>, paragraph</w:t>
      </w:r>
      <w:r w:rsidR="001D7612" w:rsidRPr="00C205A9">
        <w:rPr>
          <w:sz w:val="20"/>
          <w:szCs w:val="16"/>
        </w:rPr>
        <w:t>6</w:t>
      </w:r>
      <w:r w:rsidRPr="00C205A9">
        <w:rPr>
          <w:sz w:val="20"/>
          <w:szCs w:val="16"/>
        </w:rPr>
        <w:t>. For</w:t>
      </w:r>
      <w:r w:rsidR="001D7612" w:rsidRPr="00C205A9">
        <w:rPr>
          <w:sz w:val="20"/>
          <w:szCs w:val="16"/>
        </w:rPr>
        <w:t xml:space="preserve"> instance, upon proper Policy Owner approval and CMP concurrence</w:t>
      </w:r>
      <w:r w:rsidRPr="00C205A9">
        <w:rPr>
          <w:sz w:val="20"/>
          <w:szCs w:val="16"/>
        </w:rPr>
        <w:t>, one quote may be used up to 10,000 Euros for ECHO funding. For additional deta</w:t>
      </w:r>
      <w:r w:rsidR="005B0996">
        <w:rPr>
          <w:sz w:val="20"/>
          <w:szCs w:val="16"/>
        </w:rPr>
        <w:t>ils, see appendix Q – ECHO</w:t>
      </w:r>
      <w:r w:rsidRPr="00C205A9">
        <w:rPr>
          <w:sz w:val="20"/>
          <w:szCs w:val="16"/>
        </w:rPr>
        <w:t>.</w:t>
      </w:r>
      <w:r w:rsidR="00A44A61" w:rsidRPr="00C205A9">
        <w:rPr>
          <w:sz w:val="20"/>
          <w:szCs w:val="16"/>
        </w:rPr>
        <w:t xml:space="preserve"> NOTE</w:t>
      </w:r>
      <w:r w:rsidR="005B0996" w:rsidRPr="00C205A9">
        <w:rPr>
          <w:sz w:val="20"/>
          <w:szCs w:val="16"/>
        </w:rPr>
        <w:t>:</w:t>
      </w:r>
      <w:r w:rsidR="005B0996">
        <w:rPr>
          <w:sz w:val="20"/>
          <w:szCs w:val="16"/>
        </w:rPr>
        <w:t xml:space="preserve"> HEAD</w:t>
      </w:r>
      <w:r w:rsidR="00043FAC">
        <w:rPr>
          <w:sz w:val="20"/>
          <w:szCs w:val="16"/>
        </w:rPr>
        <w:t xml:space="preserve"> OF ORGANIZATION</w:t>
      </w:r>
      <w:r w:rsidRPr="00C205A9">
        <w:rPr>
          <w:sz w:val="20"/>
          <w:szCs w:val="16"/>
        </w:rPr>
        <w:t xml:space="preserve"> approval</w:t>
      </w:r>
      <w:r w:rsidR="008E1951" w:rsidRPr="00C205A9">
        <w:rPr>
          <w:sz w:val="20"/>
          <w:szCs w:val="16"/>
        </w:rPr>
        <w:t xml:space="preserve"> alone</w:t>
      </w:r>
      <w:r w:rsidR="005B0996">
        <w:rPr>
          <w:sz w:val="20"/>
          <w:szCs w:val="16"/>
        </w:rPr>
        <w:t xml:space="preserve"> </w:t>
      </w:r>
      <w:r w:rsidR="001D7612" w:rsidRPr="00C205A9">
        <w:rPr>
          <w:sz w:val="20"/>
          <w:szCs w:val="16"/>
        </w:rPr>
        <w:t>is not sufficient for these cases.</w:t>
      </w:r>
    </w:p>
    <w:p w:rsidR="007B70D5" w:rsidRPr="00484742" w:rsidRDefault="007B70D5" w:rsidP="007B70D5">
      <w:pPr>
        <w:widowControl w:val="0"/>
        <w:autoSpaceDE w:val="0"/>
        <w:autoSpaceDN w:val="0"/>
        <w:adjustRightInd w:val="0"/>
        <w:ind w:left="1080"/>
        <w:jc w:val="both"/>
        <w:rPr>
          <w:sz w:val="20"/>
          <w:szCs w:val="16"/>
        </w:rPr>
      </w:pPr>
    </w:p>
    <w:p w:rsidR="009164ED" w:rsidRDefault="009164ED" w:rsidP="002013EC">
      <w:pPr>
        <w:jc w:val="both"/>
        <w:rPr>
          <w:sz w:val="20"/>
          <w:szCs w:val="20"/>
        </w:rPr>
      </w:pPr>
      <w:r>
        <w:rPr>
          <w:sz w:val="20"/>
          <w:szCs w:val="20"/>
        </w:rPr>
        <w:lastRenderedPageBreak/>
        <w:t xml:space="preserve">If an increase in a Purchase Requisition and/or Purchase Order threshold has occurred and/or if </w:t>
      </w:r>
      <w:r w:rsidR="00484742">
        <w:rPr>
          <w:sz w:val="20"/>
          <w:szCs w:val="20"/>
        </w:rPr>
        <w:t>additional,</w:t>
      </w:r>
      <w:r>
        <w:rPr>
          <w:sz w:val="20"/>
          <w:szCs w:val="20"/>
        </w:rPr>
        <w:t xml:space="preserve"> personnel are included to approve Purchase Requisitions or Purchase Orders, then: </w:t>
      </w:r>
    </w:p>
    <w:p w:rsidR="009164ED" w:rsidRDefault="009164ED" w:rsidP="009164ED">
      <w:pPr>
        <w:jc w:val="both"/>
        <w:rPr>
          <w:sz w:val="20"/>
          <w:szCs w:val="20"/>
        </w:rPr>
      </w:pPr>
    </w:p>
    <w:p w:rsidR="002013EC" w:rsidRDefault="009164ED" w:rsidP="002013EC">
      <w:pPr>
        <w:numPr>
          <w:ilvl w:val="1"/>
          <w:numId w:val="38"/>
        </w:numPr>
        <w:jc w:val="both"/>
        <w:rPr>
          <w:sz w:val="20"/>
          <w:szCs w:val="20"/>
        </w:rPr>
      </w:pPr>
      <w:r>
        <w:rPr>
          <w:sz w:val="20"/>
          <w:szCs w:val="20"/>
        </w:rPr>
        <w:t xml:space="preserve">The new user and/or approver must be set up in the system following the procedures for </w:t>
      </w:r>
      <w:r w:rsidR="003645A6">
        <w:rPr>
          <w:sz w:val="20"/>
          <w:szCs w:val="20"/>
        </w:rPr>
        <w:t>automated</w:t>
      </w:r>
      <w:r>
        <w:rPr>
          <w:sz w:val="20"/>
          <w:szCs w:val="20"/>
        </w:rPr>
        <w:t xml:space="preserve"> user and approval set up.  </w:t>
      </w:r>
    </w:p>
    <w:p w:rsidR="002013EC" w:rsidRDefault="002013EC" w:rsidP="002013EC">
      <w:pPr>
        <w:ind w:left="720"/>
        <w:jc w:val="both"/>
        <w:rPr>
          <w:sz w:val="20"/>
          <w:szCs w:val="20"/>
        </w:rPr>
      </w:pPr>
    </w:p>
    <w:p w:rsidR="009164ED" w:rsidRPr="002013EC" w:rsidRDefault="00EB4281" w:rsidP="002013EC">
      <w:pPr>
        <w:numPr>
          <w:ilvl w:val="1"/>
          <w:numId w:val="38"/>
        </w:numPr>
        <w:jc w:val="both"/>
        <w:rPr>
          <w:sz w:val="20"/>
          <w:szCs w:val="20"/>
        </w:rPr>
      </w:pPr>
      <w:r w:rsidRPr="002013EC">
        <w:rPr>
          <w:sz w:val="20"/>
          <w:szCs w:val="20"/>
        </w:rPr>
        <w:t>In</w:t>
      </w:r>
      <w:r w:rsidR="005B0996">
        <w:rPr>
          <w:sz w:val="20"/>
          <w:szCs w:val="20"/>
        </w:rPr>
        <w:t xml:space="preserve"> </w:t>
      </w:r>
      <w:r w:rsidR="003645A6" w:rsidRPr="002013EC">
        <w:rPr>
          <w:sz w:val="20"/>
          <w:szCs w:val="20"/>
        </w:rPr>
        <w:t>manual</w:t>
      </w:r>
      <w:r w:rsidR="005B0996">
        <w:rPr>
          <w:sz w:val="20"/>
          <w:szCs w:val="20"/>
        </w:rPr>
        <w:t xml:space="preserve"> </w:t>
      </w:r>
      <w:r w:rsidR="007B70D5" w:rsidRPr="002013EC">
        <w:rPr>
          <w:sz w:val="20"/>
          <w:szCs w:val="20"/>
        </w:rPr>
        <w:t>environment,</w:t>
      </w:r>
      <w:r w:rsidR="009164ED" w:rsidRPr="002013EC">
        <w:rPr>
          <w:sz w:val="20"/>
          <w:szCs w:val="20"/>
        </w:rPr>
        <w:t xml:space="preserve"> only the Authorized Signatory Form must be prepared and maintained for each employee who has the authority to approve procurement transactions. </w:t>
      </w:r>
    </w:p>
    <w:p w:rsidR="00493F32" w:rsidRDefault="00493F32" w:rsidP="00405ADB">
      <w:pPr>
        <w:rPr>
          <w:b/>
          <w:sz w:val="20"/>
          <w:szCs w:val="20"/>
        </w:rPr>
      </w:pPr>
      <w:bookmarkStart w:id="1" w:name="_Toc253740944"/>
      <w:bookmarkEnd w:id="0"/>
    </w:p>
    <w:p w:rsidR="00FE359E" w:rsidRDefault="00FE359E" w:rsidP="00405ADB">
      <w:pPr>
        <w:rPr>
          <w:b/>
          <w:sz w:val="20"/>
          <w:szCs w:val="20"/>
        </w:rPr>
      </w:pPr>
    </w:p>
    <w:p w:rsidR="00C205A9" w:rsidRDefault="00C205A9" w:rsidP="00405ADB">
      <w:pPr>
        <w:rPr>
          <w:b/>
          <w:sz w:val="20"/>
          <w:szCs w:val="20"/>
        </w:rPr>
      </w:pPr>
    </w:p>
    <w:p w:rsidR="00C205A9" w:rsidRDefault="00C205A9" w:rsidP="00405ADB">
      <w:pPr>
        <w:rPr>
          <w:b/>
          <w:sz w:val="20"/>
          <w:szCs w:val="20"/>
        </w:rPr>
      </w:pPr>
    </w:p>
    <w:p w:rsidR="00FE359E" w:rsidRPr="00405ADB" w:rsidRDefault="00FE359E" w:rsidP="00405ADB">
      <w:pPr>
        <w:rPr>
          <w:b/>
          <w:sz w:val="20"/>
          <w:szCs w:val="20"/>
        </w:rPr>
      </w:pPr>
    </w:p>
    <w:p w:rsidR="00493F32" w:rsidRPr="00405ADB" w:rsidRDefault="00493F32" w:rsidP="007A57C1">
      <w:pPr>
        <w:jc w:val="both"/>
        <w:rPr>
          <w:sz w:val="20"/>
          <w:szCs w:val="20"/>
          <w:highlight w:val="yellow"/>
        </w:rPr>
      </w:pPr>
    </w:p>
    <w:p w:rsidR="00493F32" w:rsidRDefault="00493F32" w:rsidP="00493F32">
      <w:pPr>
        <w:widowControl w:val="0"/>
        <w:autoSpaceDE w:val="0"/>
        <w:autoSpaceDN w:val="0"/>
        <w:adjustRightInd w:val="0"/>
        <w:jc w:val="both"/>
        <w:rPr>
          <w:rFonts w:cs="Arial"/>
          <w:b/>
          <w:sz w:val="20"/>
          <w:szCs w:val="20"/>
        </w:rPr>
      </w:pPr>
      <w:r>
        <w:rPr>
          <w:rFonts w:cs="Arial"/>
          <w:b/>
          <w:sz w:val="20"/>
          <w:szCs w:val="20"/>
        </w:rPr>
        <w:t>Approved Vendor Management</w:t>
      </w:r>
    </w:p>
    <w:p w:rsidR="00493F32" w:rsidRDefault="00493F32" w:rsidP="00405ADB">
      <w:pPr>
        <w:jc w:val="both"/>
        <w:rPr>
          <w:sz w:val="20"/>
          <w:szCs w:val="20"/>
        </w:rPr>
      </w:pPr>
    </w:p>
    <w:p w:rsidR="00493F32" w:rsidRPr="00984D75" w:rsidRDefault="00493F32" w:rsidP="00493F32">
      <w:pPr>
        <w:numPr>
          <w:ilvl w:val="0"/>
          <w:numId w:val="45"/>
        </w:numPr>
        <w:jc w:val="both"/>
        <w:rPr>
          <w:sz w:val="20"/>
          <w:szCs w:val="20"/>
        </w:rPr>
      </w:pPr>
      <w:r w:rsidRPr="00984D75">
        <w:rPr>
          <w:sz w:val="20"/>
          <w:szCs w:val="20"/>
        </w:rPr>
        <w:t xml:space="preserve">The procurement committee evaluates procurement vendors and consultants, based on the minimum </w:t>
      </w:r>
      <w:r w:rsidR="00F86CAB">
        <w:rPr>
          <w:sz w:val="20"/>
          <w:szCs w:val="20"/>
        </w:rPr>
        <w:t>4</w:t>
      </w:r>
      <w:r w:rsidRPr="00984D75">
        <w:rPr>
          <w:sz w:val="20"/>
          <w:szCs w:val="20"/>
        </w:rPr>
        <w:t xml:space="preserve"> criteria: </w:t>
      </w:r>
    </w:p>
    <w:p w:rsidR="00493F32" w:rsidRPr="00984D75" w:rsidRDefault="00493F32" w:rsidP="00493F32">
      <w:pPr>
        <w:jc w:val="both"/>
        <w:rPr>
          <w:sz w:val="20"/>
          <w:szCs w:val="20"/>
        </w:rPr>
      </w:pPr>
    </w:p>
    <w:p w:rsidR="00493F32" w:rsidRPr="00984D75" w:rsidRDefault="00493F32" w:rsidP="00493F32">
      <w:pPr>
        <w:numPr>
          <w:ilvl w:val="0"/>
          <w:numId w:val="46"/>
        </w:numPr>
        <w:jc w:val="both"/>
        <w:rPr>
          <w:sz w:val="20"/>
          <w:szCs w:val="20"/>
        </w:rPr>
      </w:pPr>
      <w:r w:rsidRPr="00984D75">
        <w:rPr>
          <w:sz w:val="20"/>
          <w:szCs w:val="20"/>
        </w:rPr>
        <w:t>The vendor has the necessary goods and services.</w:t>
      </w:r>
    </w:p>
    <w:p w:rsidR="00BA0A44" w:rsidRPr="00405ADB" w:rsidRDefault="00493F32" w:rsidP="00405ADB">
      <w:pPr>
        <w:numPr>
          <w:ilvl w:val="0"/>
          <w:numId w:val="46"/>
        </w:numPr>
        <w:jc w:val="both"/>
        <w:rPr>
          <w:sz w:val="20"/>
          <w:szCs w:val="20"/>
        </w:rPr>
      </w:pPr>
      <w:r w:rsidRPr="00984D75">
        <w:rPr>
          <w:sz w:val="20"/>
          <w:szCs w:val="20"/>
        </w:rPr>
        <w:t>The vendor has acceptable credit and/or payment terms.</w:t>
      </w:r>
    </w:p>
    <w:p w:rsidR="00493F32" w:rsidRDefault="00493F32" w:rsidP="00493F32">
      <w:pPr>
        <w:numPr>
          <w:ilvl w:val="0"/>
          <w:numId w:val="46"/>
        </w:numPr>
        <w:jc w:val="both"/>
        <w:rPr>
          <w:sz w:val="20"/>
          <w:szCs w:val="20"/>
        </w:rPr>
      </w:pPr>
      <w:r w:rsidRPr="00984D75">
        <w:rPr>
          <w:sz w:val="20"/>
          <w:szCs w:val="20"/>
        </w:rPr>
        <w:t>The vendor is cleared by the anti-</w:t>
      </w:r>
      <w:r w:rsidRPr="00C927CB">
        <w:rPr>
          <w:sz w:val="20"/>
          <w:szCs w:val="20"/>
        </w:rPr>
        <w:t xml:space="preserve">terror list screening check (for example, Bridger XG) through the vendor set-up process.  </w:t>
      </w:r>
    </w:p>
    <w:p w:rsidR="00F86CAB" w:rsidRPr="00C927CB" w:rsidRDefault="00F86CAB" w:rsidP="00493F32">
      <w:pPr>
        <w:numPr>
          <w:ilvl w:val="0"/>
          <w:numId w:val="46"/>
        </w:numPr>
        <w:jc w:val="both"/>
        <w:rPr>
          <w:sz w:val="20"/>
          <w:szCs w:val="20"/>
        </w:rPr>
      </w:pPr>
      <w:r w:rsidRPr="00C205A9">
        <w:rPr>
          <w:sz w:val="20"/>
          <w:szCs w:val="20"/>
        </w:rPr>
        <w:t>The vendor has cost and prices that are reasonable and competitive</w:t>
      </w:r>
      <w:r w:rsidRPr="00C205A9">
        <w:rPr>
          <w:color w:val="FF0000"/>
          <w:sz w:val="20"/>
          <w:szCs w:val="20"/>
        </w:rPr>
        <w:t>.</w:t>
      </w:r>
    </w:p>
    <w:p w:rsidR="00493F32" w:rsidRPr="00AC5BE9" w:rsidRDefault="00493F32" w:rsidP="00493F32">
      <w:pPr>
        <w:jc w:val="both"/>
        <w:rPr>
          <w:sz w:val="20"/>
          <w:szCs w:val="20"/>
        </w:rPr>
      </w:pPr>
    </w:p>
    <w:p w:rsidR="00493F32" w:rsidRPr="003645A6" w:rsidRDefault="00493F32" w:rsidP="00493F32">
      <w:pPr>
        <w:ind w:left="360"/>
        <w:jc w:val="both"/>
        <w:rPr>
          <w:sz w:val="20"/>
          <w:szCs w:val="20"/>
        </w:rPr>
      </w:pPr>
      <w:r w:rsidRPr="003645A6">
        <w:rPr>
          <w:sz w:val="20"/>
          <w:szCs w:val="20"/>
        </w:rPr>
        <w:t>Additional criteria may also be used, depending on the type of purchase or specific need.</w:t>
      </w:r>
    </w:p>
    <w:p w:rsidR="00493F32" w:rsidRPr="003645A6" w:rsidRDefault="00493F32" w:rsidP="00493F32">
      <w:pPr>
        <w:jc w:val="both"/>
        <w:rPr>
          <w:sz w:val="20"/>
          <w:szCs w:val="20"/>
        </w:rPr>
      </w:pPr>
    </w:p>
    <w:p w:rsidR="0010472D" w:rsidRPr="0048166A" w:rsidRDefault="00493F32" w:rsidP="0010472D">
      <w:pPr>
        <w:numPr>
          <w:ilvl w:val="0"/>
          <w:numId w:val="45"/>
        </w:numPr>
        <w:jc w:val="both"/>
        <w:rPr>
          <w:sz w:val="20"/>
          <w:szCs w:val="20"/>
        </w:rPr>
      </w:pPr>
      <w:r w:rsidRPr="003645A6">
        <w:rPr>
          <w:sz w:val="20"/>
          <w:szCs w:val="20"/>
        </w:rPr>
        <w:t>To document procurement vendor and consultant selection, the Vendor/Payee</w:t>
      </w:r>
      <w:r w:rsidRPr="00EB4281">
        <w:rPr>
          <w:sz w:val="20"/>
          <w:szCs w:val="20"/>
        </w:rPr>
        <w:t xml:space="preserve"> Set-Up and Change Form, Appendix E, must be approved by a minimum of 3 members of the procurement </w:t>
      </w:r>
      <w:r w:rsidR="0010472D" w:rsidRPr="00357D56">
        <w:rPr>
          <w:sz w:val="20"/>
          <w:szCs w:val="20"/>
        </w:rPr>
        <w:t xml:space="preserve">committee.   </w:t>
      </w:r>
      <w:r w:rsidR="0010472D" w:rsidRPr="00316E2F">
        <w:rPr>
          <w:sz w:val="20"/>
          <w:szCs w:val="20"/>
        </w:rPr>
        <w:t xml:space="preserve">The vendor or consultant information must be entered into the </w:t>
      </w:r>
      <w:r w:rsidR="00053C4B">
        <w:rPr>
          <w:sz w:val="20"/>
          <w:szCs w:val="20"/>
        </w:rPr>
        <w:t>SADO</w:t>
      </w:r>
      <w:r w:rsidR="0010472D" w:rsidRPr="00316E2F">
        <w:rPr>
          <w:sz w:val="20"/>
          <w:szCs w:val="20"/>
        </w:rPr>
        <w:t xml:space="preserve"> Member financial system by </w:t>
      </w:r>
      <w:r w:rsidR="00043FAC">
        <w:rPr>
          <w:sz w:val="20"/>
          <w:szCs w:val="20"/>
        </w:rPr>
        <w:t>SADO</w:t>
      </w:r>
      <w:r w:rsidR="0010472D" w:rsidRPr="0048166A">
        <w:rPr>
          <w:sz w:val="20"/>
          <w:szCs w:val="20"/>
        </w:rPr>
        <w:t xml:space="preserve"> Office personnel. The form cannot be altered by the </w:t>
      </w:r>
      <w:r w:rsidR="00043FAC">
        <w:rPr>
          <w:sz w:val="20"/>
          <w:szCs w:val="20"/>
        </w:rPr>
        <w:t>SADO</w:t>
      </w:r>
      <w:r w:rsidR="0010472D" w:rsidRPr="0048166A">
        <w:rPr>
          <w:sz w:val="20"/>
          <w:szCs w:val="20"/>
        </w:rPr>
        <w:t xml:space="preserve"> Office.</w:t>
      </w:r>
    </w:p>
    <w:p w:rsidR="0010472D" w:rsidRPr="002F24A9" w:rsidRDefault="0010472D" w:rsidP="0010472D">
      <w:pPr>
        <w:ind w:left="360"/>
        <w:jc w:val="both"/>
        <w:rPr>
          <w:sz w:val="20"/>
          <w:szCs w:val="20"/>
        </w:rPr>
      </w:pPr>
    </w:p>
    <w:p w:rsidR="001A4B7D" w:rsidRPr="00FC1025" w:rsidRDefault="001A4B7D" w:rsidP="001A4B7D">
      <w:pPr>
        <w:numPr>
          <w:ilvl w:val="0"/>
          <w:numId w:val="45"/>
        </w:numPr>
        <w:jc w:val="both"/>
        <w:rPr>
          <w:sz w:val="20"/>
          <w:szCs w:val="20"/>
        </w:rPr>
      </w:pPr>
      <w:r w:rsidRPr="00FC1025">
        <w:rPr>
          <w:rFonts w:cs="Arial"/>
          <w:sz w:val="20"/>
          <w:szCs w:val="20"/>
        </w:rPr>
        <w:t xml:space="preserve">It is </w:t>
      </w:r>
      <w:r w:rsidR="00053C4B">
        <w:rPr>
          <w:rFonts w:cs="Arial"/>
          <w:sz w:val="20"/>
          <w:szCs w:val="20"/>
        </w:rPr>
        <w:t>SADO</w:t>
      </w:r>
      <w:r w:rsidRPr="00FC1025">
        <w:rPr>
          <w:rFonts w:cs="Arial"/>
          <w:sz w:val="20"/>
          <w:szCs w:val="20"/>
        </w:rPr>
        <w:t xml:space="preserve">’s policy that any </w:t>
      </w:r>
      <w:r w:rsidR="00053C4B">
        <w:rPr>
          <w:rFonts w:cs="Arial"/>
          <w:sz w:val="20"/>
          <w:szCs w:val="20"/>
        </w:rPr>
        <w:t>SADO</w:t>
      </w:r>
      <w:r w:rsidRPr="00FC1025">
        <w:rPr>
          <w:rFonts w:cs="Arial"/>
          <w:sz w:val="20"/>
          <w:szCs w:val="20"/>
        </w:rPr>
        <w:t xml:space="preserve"> Member will not provide support of any kind to a person or entity that it knows or has reason to know advocates terrorism or en</w:t>
      </w:r>
      <w:r w:rsidR="005D21A2" w:rsidRPr="00FC1025">
        <w:rPr>
          <w:rFonts w:cs="Arial"/>
          <w:sz w:val="20"/>
          <w:szCs w:val="20"/>
        </w:rPr>
        <w:t xml:space="preserve">gages in terrorist </w:t>
      </w:r>
      <w:r w:rsidR="009B676F" w:rsidRPr="00FC1025">
        <w:rPr>
          <w:rFonts w:cs="Arial"/>
          <w:sz w:val="20"/>
          <w:szCs w:val="20"/>
        </w:rPr>
        <w:t>activities. Prior</w:t>
      </w:r>
      <w:r w:rsidR="00330857" w:rsidRPr="00FC1025">
        <w:rPr>
          <w:rFonts w:cs="Arial"/>
          <w:sz w:val="20"/>
          <w:szCs w:val="20"/>
        </w:rPr>
        <w:t xml:space="preserve"> to procurement, a</w:t>
      </w:r>
      <w:r w:rsidR="002A216F" w:rsidRPr="00FC1025">
        <w:rPr>
          <w:rFonts w:cs="Arial"/>
          <w:sz w:val="20"/>
          <w:szCs w:val="20"/>
        </w:rPr>
        <w:t xml:space="preserve">ll </w:t>
      </w:r>
      <w:r w:rsidR="00330857" w:rsidRPr="00FC1025">
        <w:rPr>
          <w:rFonts w:cs="Arial"/>
          <w:sz w:val="20"/>
          <w:szCs w:val="20"/>
        </w:rPr>
        <w:t xml:space="preserve">vendors must be </w:t>
      </w:r>
      <w:r w:rsidR="002A216F" w:rsidRPr="00FC1025">
        <w:rPr>
          <w:rFonts w:cs="Arial"/>
          <w:sz w:val="20"/>
          <w:szCs w:val="20"/>
        </w:rPr>
        <w:t>check</w:t>
      </w:r>
      <w:r w:rsidR="00330857" w:rsidRPr="00FC1025">
        <w:rPr>
          <w:rFonts w:cs="Arial"/>
          <w:sz w:val="20"/>
          <w:szCs w:val="20"/>
        </w:rPr>
        <w:t>ed in the appropriate anti-terrorism and money laundering database</w:t>
      </w:r>
      <w:r w:rsidR="002A216F" w:rsidRPr="00FC1025">
        <w:rPr>
          <w:rFonts w:cs="Arial"/>
          <w:sz w:val="20"/>
          <w:szCs w:val="20"/>
        </w:rPr>
        <w:t xml:space="preserve"> and </w:t>
      </w:r>
      <w:r w:rsidR="00330857" w:rsidRPr="00FC1025">
        <w:rPr>
          <w:rFonts w:cs="Arial"/>
          <w:sz w:val="20"/>
          <w:szCs w:val="20"/>
        </w:rPr>
        <w:t xml:space="preserve">the review must be </w:t>
      </w:r>
      <w:r w:rsidR="002A216F" w:rsidRPr="00FC1025">
        <w:rPr>
          <w:rFonts w:cs="Arial"/>
          <w:sz w:val="20"/>
          <w:szCs w:val="20"/>
        </w:rPr>
        <w:t>document</w:t>
      </w:r>
      <w:r w:rsidR="009B676F">
        <w:rPr>
          <w:rFonts w:cs="Arial"/>
          <w:sz w:val="20"/>
          <w:szCs w:val="20"/>
        </w:rPr>
        <w:t xml:space="preserve"> </w:t>
      </w:r>
      <w:r w:rsidR="00330857" w:rsidRPr="00FC1025">
        <w:rPr>
          <w:rFonts w:cs="Arial"/>
          <w:sz w:val="20"/>
          <w:szCs w:val="20"/>
        </w:rPr>
        <w:t>edtoensure compliance with</w:t>
      </w:r>
      <w:r w:rsidR="002A216F" w:rsidRPr="00FC1025">
        <w:rPr>
          <w:rFonts w:cs="Arial"/>
          <w:sz w:val="20"/>
          <w:szCs w:val="20"/>
        </w:rPr>
        <w:t xml:space="preserve"> policy. </w:t>
      </w:r>
    </w:p>
    <w:p w:rsidR="0010472D" w:rsidRPr="00984D75" w:rsidRDefault="0010472D" w:rsidP="0010472D">
      <w:pPr>
        <w:jc w:val="both"/>
        <w:rPr>
          <w:sz w:val="20"/>
          <w:szCs w:val="20"/>
        </w:rPr>
      </w:pPr>
    </w:p>
    <w:p w:rsidR="0010472D" w:rsidRPr="00984D75" w:rsidRDefault="0010472D" w:rsidP="0010472D">
      <w:pPr>
        <w:numPr>
          <w:ilvl w:val="0"/>
          <w:numId w:val="45"/>
        </w:numPr>
        <w:jc w:val="both"/>
        <w:rPr>
          <w:sz w:val="20"/>
          <w:szCs w:val="20"/>
        </w:rPr>
      </w:pPr>
      <w:r w:rsidRPr="00984D75">
        <w:rPr>
          <w:sz w:val="20"/>
          <w:szCs w:val="20"/>
        </w:rPr>
        <w:t>In instances where the CO will no longer transact with a procurement vendor or consultant, which may be due to a variety of reasons, e.g. the goods or services are no longer required, the vendor is out of business, poor service or quality has been provided, etc., the procurement committee must approve the discontinuation of the vendor or consultant. The steps to discontinue a vendor or consultant are:</w:t>
      </w:r>
    </w:p>
    <w:p w:rsidR="0010472D" w:rsidRPr="00984D75" w:rsidRDefault="0010472D" w:rsidP="0010472D">
      <w:pPr>
        <w:jc w:val="both"/>
        <w:rPr>
          <w:sz w:val="20"/>
          <w:szCs w:val="20"/>
        </w:rPr>
      </w:pPr>
    </w:p>
    <w:p w:rsidR="0010472D" w:rsidRPr="00C927CB" w:rsidRDefault="0010472D" w:rsidP="0010472D">
      <w:pPr>
        <w:numPr>
          <w:ilvl w:val="1"/>
          <w:numId w:val="45"/>
        </w:numPr>
        <w:jc w:val="both"/>
        <w:rPr>
          <w:sz w:val="20"/>
          <w:szCs w:val="20"/>
        </w:rPr>
      </w:pPr>
      <w:r w:rsidRPr="00984D75">
        <w:rPr>
          <w:sz w:val="20"/>
          <w:szCs w:val="20"/>
        </w:rPr>
        <w:t>A recommendation for the discontinuation of a procurement vendor or consultant must be received by the procurement committee in writ</w:t>
      </w:r>
      <w:r w:rsidRPr="00C927CB">
        <w:rPr>
          <w:sz w:val="20"/>
          <w:szCs w:val="20"/>
        </w:rPr>
        <w:t>ing.  The procurement committee must evaluate the recommendation, and must summarize a conclusion in writing. Each member of the committee involved in the decision must sign the document.</w:t>
      </w:r>
    </w:p>
    <w:p w:rsidR="0010472D" w:rsidRPr="003645A6" w:rsidRDefault="0010472D" w:rsidP="0010472D">
      <w:pPr>
        <w:jc w:val="both"/>
        <w:rPr>
          <w:sz w:val="20"/>
          <w:szCs w:val="20"/>
        </w:rPr>
      </w:pPr>
    </w:p>
    <w:p w:rsidR="0010472D" w:rsidRPr="00405ADB" w:rsidRDefault="0010472D" w:rsidP="00984D75">
      <w:pPr>
        <w:numPr>
          <w:ilvl w:val="1"/>
          <w:numId w:val="45"/>
        </w:numPr>
        <w:jc w:val="both"/>
        <w:rPr>
          <w:sz w:val="20"/>
          <w:szCs w:val="20"/>
        </w:rPr>
      </w:pPr>
      <w:r w:rsidRPr="003645A6">
        <w:rPr>
          <w:sz w:val="20"/>
          <w:szCs w:val="20"/>
        </w:rPr>
        <w:t xml:space="preserve">If the procurement committee’s decision is to discontinue the use of the vendor or consultant, a Vendor/Payee Set-Up and Change Form must be prepared and approved by the procurement committee.  The summarized evaluation must be attached.  Then, the vendor or consultant is inactivated as a vendor in </w:t>
      </w:r>
      <w:r w:rsidR="00053C4B">
        <w:rPr>
          <w:sz w:val="20"/>
          <w:szCs w:val="20"/>
        </w:rPr>
        <w:t>SADO</w:t>
      </w:r>
      <w:r w:rsidRPr="003645A6">
        <w:rPr>
          <w:sz w:val="20"/>
          <w:szCs w:val="20"/>
        </w:rPr>
        <w:t xml:space="preserve"> Member financial system.</w:t>
      </w:r>
    </w:p>
    <w:p w:rsidR="0010472D" w:rsidRPr="00984D75" w:rsidRDefault="0010472D" w:rsidP="00405ADB">
      <w:pPr>
        <w:jc w:val="both"/>
        <w:rPr>
          <w:sz w:val="20"/>
          <w:szCs w:val="20"/>
          <w:highlight w:val="yellow"/>
        </w:rPr>
      </w:pPr>
    </w:p>
    <w:p w:rsidR="0010472D" w:rsidRPr="00D72CD0" w:rsidRDefault="0010472D" w:rsidP="0010472D">
      <w:pPr>
        <w:numPr>
          <w:ilvl w:val="0"/>
          <w:numId w:val="45"/>
        </w:numPr>
        <w:jc w:val="both"/>
        <w:rPr>
          <w:sz w:val="20"/>
          <w:szCs w:val="20"/>
        </w:rPr>
      </w:pPr>
      <w:r>
        <w:rPr>
          <w:sz w:val="20"/>
          <w:szCs w:val="20"/>
        </w:rPr>
        <w:t xml:space="preserve">Changes to vendor information details in the Vendor/Payee Set-Up and Change Form e.g. change of </w:t>
      </w:r>
      <w:r w:rsidRPr="00D72CD0">
        <w:rPr>
          <w:sz w:val="20"/>
          <w:szCs w:val="20"/>
        </w:rPr>
        <w:t>address,</w:t>
      </w:r>
      <w:r>
        <w:rPr>
          <w:sz w:val="20"/>
          <w:szCs w:val="20"/>
        </w:rPr>
        <w:t xml:space="preserve"> credit or delivery terms, </w:t>
      </w:r>
      <w:r w:rsidRPr="00D72CD0">
        <w:rPr>
          <w:sz w:val="20"/>
          <w:szCs w:val="20"/>
        </w:rPr>
        <w:t>form of payment</w:t>
      </w:r>
      <w:r>
        <w:rPr>
          <w:sz w:val="20"/>
          <w:szCs w:val="20"/>
        </w:rPr>
        <w:t>, etc.</w:t>
      </w:r>
      <w:r w:rsidRPr="00D72CD0">
        <w:rPr>
          <w:sz w:val="20"/>
          <w:szCs w:val="20"/>
        </w:rPr>
        <w:t xml:space="preserve"> require </w:t>
      </w:r>
      <w:r>
        <w:rPr>
          <w:sz w:val="20"/>
          <w:szCs w:val="20"/>
        </w:rPr>
        <w:t>written justification.  A Vendor/Payee Set-Up and Change Form must be prepared and approved by the procurement committee.  The written justification must be attached to the Vendor/</w:t>
      </w:r>
      <w:r w:rsidRPr="00D72CD0">
        <w:rPr>
          <w:sz w:val="20"/>
          <w:szCs w:val="20"/>
        </w:rPr>
        <w:t xml:space="preserve">Payee Set-Up </w:t>
      </w:r>
      <w:r>
        <w:rPr>
          <w:sz w:val="20"/>
          <w:szCs w:val="20"/>
        </w:rPr>
        <w:t xml:space="preserve">and Change Form. </w:t>
      </w:r>
    </w:p>
    <w:p w:rsidR="0010472D" w:rsidRPr="00D72CD0" w:rsidRDefault="0010472D" w:rsidP="0010472D">
      <w:pPr>
        <w:jc w:val="both"/>
        <w:rPr>
          <w:sz w:val="20"/>
          <w:szCs w:val="20"/>
        </w:rPr>
      </w:pPr>
    </w:p>
    <w:p w:rsidR="0010472D" w:rsidRDefault="0010472D" w:rsidP="0010472D">
      <w:pPr>
        <w:numPr>
          <w:ilvl w:val="0"/>
          <w:numId w:val="45"/>
        </w:numPr>
        <w:jc w:val="both"/>
        <w:rPr>
          <w:sz w:val="20"/>
          <w:szCs w:val="20"/>
        </w:rPr>
      </w:pPr>
      <w:r w:rsidRPr="003357C3">
        <w:rPr>
          <w:sz w:val="20"/>
          <w:szCs w:val="20"/>
        </w:rPr>
        <w:t xml:space="preserve">A review of </w:t>
      </w:r>
      <w:r>
        <w:rPr>
          <w:sz w:val="20"/>
          <w:szCs w:val="20"/>
        </w:rPr>
        <w:t xml:space="preserve">each </w:t>
      </w:r>
      <w:r w:rsidRPr="003357C3">
        <w:rPr>
          <w:sz w:val="20"/>
          <w:szCs w:val="20"/>
        </w:rPr>
        <w:t xml:space="preserve">procurement vendor and consultant performance </w:t>
      </w:r>
      <w:r>
        <w:rPr>
          <w:sz w:val="20"/>
          <w:szCs w:val="20"/>
        </w:rPr>
        <w:t>must be completed by July of each year</w:t>
      </w:r>
      <w:r w:rsidRPr="003357C3">
        <w:rPr>
          <w:sz w:val="20"/>
          <w:szCs w:val="20"/>
        </w:rPr>
        <w:t>.  The steps for the review are:</w:t>
      </w:r>
    </w:p>
    <w:p w:rsidR="0010472D" w:rsidRDefault="0010472D" w:rsidP="0010472D">
      <w:pPr>
        <w:jc w:val="both"/>
        <w:rPr>
          <w:sz w:val="20"/>
          <w:szCs w:val="20"/>
        </w:rPr>
      </w:pPr>
    </w:p>
    <w:p w:rsidR="0010472D" w:rsidRDefault="0010472D" w:rsidP="0010472D">
      <w:pPr>
        <w:numPr>
          <w:ilvl w:val="1"/>
          <w:numId w:val="45"/>
        </w:numPr>
        <w:ind w:left="720"/>
        <w:jc w:val="both"/>
        <w:rPr>
          <w:sz w:val="20"/>
          <w:szCs w:val="20"/>
        </w:rPr>
      </w:pPr>
      <w:r>
        <w:rPr>
          <w:sz w:val="20"/>
          <w:szCs w:val="20"/>
        </w:rPr>
        <w:t xml:space="preserve">The procurement committee must review the approved vendor report and analyze the procurement vendors and consultants to verify they have the necessary goods and services and have </w:t>
      </w:r>
      <w:r w:rsidRPr="00A57956">
        <w:rPr>
          <w:sz w:val="20"/>
          <w:szCs w:val="20"/>
        </w:rPr>
        <w:t xml:space="preserve">acceptable credit and/or payment </w:t>
      </w:r>
      <w:r w:rsidR="009B676F" w:rsidRPr="00A57956">
        <w:rPr>
          <w:sz w:val="20"/>
          <w:szCs w:val="20"/>
        </w:rPr>
        <w:t>terms</w:t>
      </w:r>
      <w:r w:rsidR="009B676F">
        <w:rPr>
          <w:sz w:val="20"/>
          <w:szCs w:val="20"/>
        </w:rPr>
        <w:t>.</w:t>
      </w:r>
      <w:r w:rsidR="009B676F" w:rsidRPr="00C205A9">
        <w:rPr>
          <w:sz w:val="20"/>
          <w:szCs w:val="20"/>
        </w:rPr>
        <w:t xml:space="preserve"> A</w:t>
      </w:r>
      <w:r w:rsidR="00E433AF" w:rsidRPr="00C205A9">
        <w:rPr>
          <w:sz w:val="20"/>
          <w:szCs w:val="20"/>
        </w:rPr>
        <w:t xml:space="preserve"> memo summarizing the vendors or consultants performance review must be completed.  </w:t>
      </w:r>
    </w:p>
    <w:p w:rsidR="00ED65BF" w:rsidRDefault="00ED65BF" w:rsidP="00405ADB">
      <w:pPr>
        <w:jc w:val="both"/>
        <w:rPr>
          <w:sz w:val="20"/>
          <w:szCs w:val="20"/>
        </w:rPr>
      </w:pPr>
    </w:p>
    <w:p w:rsidR="0010472D" w:rsidRPr="00984D75" w:rsidRDefault="0010472D" w:rsidP="00405ADB">
      <w:pPr>
        <w:numPr>
          <w:ilvl w:val="1"/>
          <w:numId w:val="45"/>
        </w:numPr>
        <w:ind w:left="720"/>
        <w:jc w:val="both"/>
        <w:rPr>
          <w:sz w:val="20"/>
          <w:szCs w:val="20"/>
        </w:rPr>
      </w:pPr>
      <w:r>
        <w:rPr>
          <w:sz w:val="20"/>
          <w:szCs w:val="20"/>
        </w:rPr>
        <w:t>If the procurement c</w:t>
      </w:r>
      <w:r w:rsidRPr="00CF0EE7">
        <w:rPr>
          <w:sz w:val="20"/>
          <w:szCs w:val="20"/>
        </w:rPr>
        <w:t>ommittee’</w:t>
      </w:r>
      <w:r>
        <w:rPr>
          <w:sz w:val="20"/>
          <w:szCs w:val="20"/>
        </w:rPr>
        <w:t xml:space="preserve">s decision is to discontinue transacting with </w:t>
      </w:r>
      <w:r w:rsidRPr="00CF0EE7">
        <w:rPr>
          <w:sz w:val="20"/>
          <w:szCs w:val="20"/>
        </w:rPr>
        <w:t xml:space="preserve">the vendor or consultant, a </w:t>
      </w:r>
      <w:r>
        <w:rPr>
          <w:sz w:val="20"/>
          <w:szCs w:val="20"/>
        </w:rPr>
        <w:t xml:space="preserve">memo summarizing the discontinued vendors or </w:t>
      </w:r>
      <w:r w:rsidR="00096F15">
        <w:rPr>
          <w:sz w:val="20"/>
          <w:szCs w:val="20"/>
        </w:rPr>
        <w:t xml:space="preserve">consultants must be completed.  </w:t>
      </w:r>
      <w:r>
        <w:rPr>
          <w:sz w:val="20"/>
          <w:szCs w:val="20"/>
        </w:rPr>
        <w:t xml:space="preserve">A </w:t>
      </w:r>
      <w:r w:rsidRPr="00CF0EE7">
        <w:rPr>
          <w:sz w:val="20"/>
          <w:szCs w:val="20"/>
        </w:rPr>
        <w:t xml:space="preserve">Vendor/Payee Set-Up and Change Form </w:t>
      </w:r>
      <w:r>
        <w:rPr>
          <w:sz w:val="20"/>
          <w:szCs w:val="20"/>
        </w:rPr>
        <w:t xml:space="preserve">for each vendor or consultant to be discontinued must be </w:t>
      </w:r>
      <w:r w:rsidRPr="00CF0EE7">
        <w:rPr>
          <w:sz w:val="20"/>
          <w:szCs w:val="20"/>
        </w:rPr>
        <w:t>prepared and approved by the committee</w:t>
      </w:r>
      <w:r>
        <w:rPr>
          <w:sz w:val="20"/>
          <w:szCs w:val="20"/>
        </w:rPr>
        <w:t xml:space="preserve"> with the summary attached. </w:t>
      </w:r>
      <w:r w:rsidRPr="00715F10">
        <w:rPr>
          <w:sz w:val="20"/>
          <w:szCs w:val="20"/>
        </w:rPr>
        <w:t xml:space="preserve">The vendor or consultant is inactivated as a vendor in </w:t>
      </w:r>
      <w:r>
        <w:rPr>
          <w:sz w:val="20"/>
          <w:szCs w:val="20"/>
        </w:rPr>
        <w:t xml:space="preserve">the </w:t>
      </w:r>
      <w:r w:rsidR="00053C4B">
        <w:rPr>
          <w:sz w:val="20"/>
          <w:szCs w:val="20"/>
        </w:rPr>
        <w:t>SADO</w:t>
      </w:r>
      <w:r>
        <w:rPr>
          <w:sz w:val="20"/>
          <w:szCs w:val="20"/>
        </w:rPr>
        <w:t xml:space="preserve"> member </w:t>
      </w:r>
      <w:r w:rsidR="003645A6">
        <w:rPr>
          <w:sz w:val="20"/>
          <w:szCs w:val="20"/>
        </w:rPr>
        <w:t>automated</w:t>
      </w:r>
      <w:r>
        <w:rPr>
          <w:sz w:val="20"/>
          <w:szCs w:val="20"/>
        </w:rPr>
        <w:t xml:space="preserve"> system </w:t>
      </w:r>
      <w:r w:rsidRPr="00715F10">
        <w:rPr>
          <w:sz w:val="20"/>
          <w:szCs w:val="20"/>
        </w:rPr>
        <w:t xml:space="preserve">by changing the status from “Approved” to “Inactive”.  </w:t>
      </w:r>
    </w:p>
    <w:p w:rsidR="0010472D" w:rsidRDefault="0010472D" w:rsidP="0010472D">
      <w:pPr>
        <w:ind w:left="90"/>
        <w:jc w:val="both"/>
        <w:rPr>
          <w:sz w:val="20"/>
          <w:szCs w:val="20"/>
        </w:rPr>
      </w:pPr>
    </w:p>
    <w:p w:rsidR="00BA0A44" w:rsidRPr="00405ADB" w:rsidRDefault="0010472D" w:rsidP="00405ADB">
      <w:pPr>
        <w:numPr>
          <w:ilvl w:val="0"/>
          <w:numId w:val="45"/>
        </w:numPr>
        <w:jc w:val="both"/>
        <w:rPr>
          <w:sz w:val="20"/>
          <w:szCs w:val="20"/>
        </w:rPr>
      </w:pPr>
      <w:r w:rsidRPr="000950D1">
        <w:rPr>
          <w:sz w:val="20"/>
          <w:szCs w:val="20"/>
        </w:rPr>
        <w:t xml:space="preserve">In a </w:t>
      </w:r>
      <w:r w:rsidR="009B676F">
        <w:rPr>
          <w:sz w:val="20"/>
          <w:szCs w:val="20"/>
        </w:rPr>
        <w:t>manual operating</w:t>
      </w:r>
      <w:r>
        <w:rPr>
          <w:sz w:val="20"/>
          <w:szCs w:val="20"/>
        </w:rPr>
        <w:t xml:space="preserve"> </w:t>
      </w:r>
      <w:r w:rsidRPr="000950D1">
        <w:rPr>
          <w:sz w:val="20"/>
          <w:szCs w:val="20"/>
        </w:rPr>
        <w:t xml:space="preserve">environment, a Vendor/Payee Set-Up and Change Form </w:t>
      </w:r>
      <w:r>
        <w:rPr>
          <w:sz w:val="20"/>
          <w:szCs w:val="20"/>
        </w:rPr>
        <w:t xml:space="preserve">must be </w:t>
      </w:r>
      <w:r w:rsidRPr="000950D1">
        <w:rPr>
          <w:sz w:val="20"/>
          <w:szCs w:val="20"/>
        </w:rPr>
        <w:t>completed and sent</w:t>
      </w:r>
      <w:r>
        <w:rPr>
          <w:sz w:val="20"/>
          <w:szCs w:val="20"/>
        </w:rPr>
        <w:t xml:space="preserve"> to the head office or, alternatively, the </w:t>
      </w:r>
      <w:r w:rsidR="003645A6">
        <w:rPr>
          <w:sz w:val="20"/>
          <w:szCs w:val="20"/>
        </w:rPr>
        <w:t>manual</w:t>
      </w:r>
      <w:r>
        <w:rPr>
          <w:sz w:val="20"/>
          <w:szCs w:val="20"/>
        </w:rPr>
        <w:t xml:space="preserve"> location can </w:t>
      </w:r>
      <w:r w:rsidRPr="000950D1">
        <w:rPr>
          <w:sz w:val="20"/>
          <w:szCs w:val="20"/>
        </w:rPr>
        <w:t>call the head office and provide the information verbally.  In the call-in</w:t>
      </w:r>
      <w:r>
        <w:rPr>
          <w:sz w:val="20"/>
          <w:szCs w:val="20"/>
        </w:rPr>
        <w:t xml:space="preserve"> scenario, the head office must </w:t>
      </w:r>
      <w:r w:rsidRPr="000950D1">
        <w:rPr>
          <w:sz w:val="20"/>
          <w:szCs w:val="20"/>
        </w:rPr>
        <w:t xml:space="preserve">complete the Vendor/Payee Set-up and Change Form on behalf of the </w:t>
      </w:r>
      <w:r w:rsidR="003645A6">
        <w:rPr>
          <w:sz w:val="20"/>
          <w:szCs w:val="20"/>
        </w:rPr>
        <w:t>manual</w:t>
      </w:r>
      <w:r w:rsidRPr="000950D1">
        <w:rPr>
          <w:sz w:val="20"/>
          <w:szCs w:val="20"/>
        </w:rPr>
        <w:t xml:space="preserve"> location and </w:t>
      </w:r>
      <w:r>
        <w:rPr>
          <w:sz w:val="20"/>
          <w:szCs w:val="20"/>
        </w:rPr>
        <w:t>must obtain appropriate approvals</w:t>
      </w:r>
      <w:r w:rsidRPr="000950D1">
        <w:rPr>
          <w:sz w:val="20"/>
          <w:szCs w:val="20"/>
        </w:rPr>
        <w:t xml:space="preserve">.  The </w:t>
      </w:r>
    </w:p>
    <w:p w:rsidR="00BA0A44" w:rsidRDefault="00BA0A44" w:rsidP="00405ADB">
      <w:pPr>
        <w:jc w:val="both"/>
        <w:rPr>
          <w:sz w:val="20"/>
          <w:szCs w:val="20"/>
        </w:rPr>
      </w:pPr>
    </w:p>
    <w:p w:rsidR="0010472D" w:rsidRPr="00405ADB" w:rsidRDefault="00BA0A44" w:rsidP="00357D56">
      <w:pPr>
        <w:numPr>
          <w:ilvl w:val="0"/>
          <w:numId w:val="45"/>
        </w:numPr>
        <w:jc w:val="both"/>
        <w:rPr>
          <w:sz w:val="20"/>
          <w:szCs w:val="20"/>
        </w:rPr>
      </w:pPr>
      <w:r w:rsidRPr="00357D56">
        <w:rPr>
          <w:sz w:val="20"/>
          <w:szCs w:val="20"/>
        </w:rPr>
        <w:t>Procurement</w:t>
      </w:r>
      <w:r w:rsidR="0010472D" w:rsidRPr="00316E2F">
        <w:rPr>
          <w:sz w:val="20"/>
          <w:szCs w:val="20"/>
        </w:rPr>
        <w:t xml:space="preserve"> vendor or consultant will then be added as a vendor to the </w:t>
      </w:r>
      <w:r w:rsidR="003645A6" w:rsidRPr="00316E2F">
        <w:rPr>
          <w:sz w:val="20"/>
          <w:szCs w:val="20"/>
        </w:rPr>
        <w:t>automated</w:t>
      </w:r>
      <w:r w:rsidR="0010472D" w:rsidRPr="0048166A">
        <w:rPr>
          <w:sz w:val="20"/>
          <w:szCs w:val="20"/>
        </w:rPr>
        <w:t xml:space="preserve"> system. Note that </w:t>
      </w:r>
      <w:r w:rsidR="009B676F" w:rsidRPr="0048166A">
        <w:rPr>
          <w:sz w:val="20"/>
          <w:szCs w:val="20"/>
        </w:rPr>
        <w:t>a</w:t>
      </w:r>
      <w:r w:rsidR="009B676F" w:rsidRPr="00405ADB">
        <w:rPr>
          <w:sz w:val="20"/>
          <w:szCs w:val="20"/>
        </w:rPr>
        <w:t xml:space="preserve"> manual</w:t>
      </w:r>
      <w:r w:rsidR="0010472D" w:rsidRPr="00405ADB">
        <w:rPr>
          <w:sz w:val="20"/>
          <w:szCs w:val="20"/>
        </w:rPr>
        <w:t xml:space="preserve"> location cannot transact with a new vendor until the </w:t>
      </w:r>
      <w:r w:rsidR="003645A6" w:rsidRPr="00405ADB">
        <w:rPr>
          <w:sz w:val="20"/>
          <w:szCs w:val="20"/>
        </w:rPr>
        <w:t>automated</w:t>
      </w:r>
      <w:r w:rsidR="0010472D" w:rsidRPr="00405ADB">
        <w:rPr>
          <w:sz w:val="20"/>
          <w:szCs w:val="20"/>
        </w:rPr>
        <w:t xml:space="preserve"> vendor set-up at the head office is complete.  This is documented by the assignment of a Vendor ID.  </w:t>
      </w:r>
    </w:p>
    <w:p w:rsidR="00BA0A44" w:rsidRDefault="00BA0A44" w:rsidP="00405ADB">
      <w:pPr>
        <w:pStyle w:val="ListParagraph"/>
        <w:ind w:left="0"/>
        <w:rPr>
          <w:rFonts w:cs="Arial"/>
          <w:b/>
          <w:sz w:val="20"/>
          <w:szCs w:val="20"/>
        </w:rPr>
      </w:pPr>
    </w:p>
    <w:bookmarkEnd w:id="1"/>
    <w:p w:rsidR="00347E36" w:rsidRDefault="00347E36" w:rsidP="00405ADB">
      <w:pPr>
        <w:pStyle w:val="ListParagraph"/>
        <w:ind w:left="0"/>
        <w:rPr>
          <w:sz w:val="20"/>
          <w:szCs w:val="20"/>
        </w:rPr>
      </w:pPr>
    </w:p>
    <w:p w:rsidR="00AD4DBC" w:rsidRPr="00405ADB" w:rsidRDefault="00C11773" w:rsidP="003F130D">
      <w:pPr>
        <w:pStyle w:val="Heading1"/>
        <w:jc w:val="both"/>
        <w:rPr>
          <w:sz w:val="22"/>
          <w:szCs w:val="22"/>
          <w:u w:val="single"/>
        </w:rPr>
      </w:pPr>
      <w:bookmarkStart w:id="2" w:name="_REFERENCES_AND_ASSOCIATED"/>
      <w:bookmarkStart w:id="3" w:name="_Toc253740964"/>
      <w:bookmarkEnd w:id="2"/>
      <w:r w:rsidRPr="00405ADB">
        <w:rPr>
          <w:sz w:val="22"/>
          <w:szCs w:val="22"/>
          <w:u w:val="single"/>
        </w:rPr>
        <w:t>REFERENCES AND ASSOCIATED POLIC</w:t>
      </w:r>
      <w:bookmarkEnd w:id="3"/>
      <w:r w:rsidRPr="00405ADB">
        <w:rPr>
          <w:sz w:val="22"/>
          <w:szCs w:val="22"/>
          <w:u w:val="single"/>
        </w:rPr>
        <w:t>IES</w:t>
      </w:r>
    </w:p>
    <w:p w:rsidR="004401DD" w:rsidRDefault="004401DD" w:rsidP="00405ADB">
      <w:pPr>
        <w:jc w:val="both"/>
        <w:rPr>
          <w:sz w:val="20"/>
          <w:szCs w:val="20"/>
        </w:rPr>
      </w:pPr>
    </w:p>
    <w:p w:rsidR="00472D32" w:rsidRPr="00405ADB" w:rsidRDefault="004401DD" w:rsidP="00405ADB">
      <w:pPr>
        <w:jc w:val="both"/>
        <w:rPr>
          <w:b/>
          <w:sz w:val="20"/>
          <w:szCs w:val="20"/>
        </w:rPr>
      </w:pPr>
      <w:r>
        <w:rPr>
          <w:sz w:val="20"/>
          <w:szCs w:val="20"/>
        </w:rPr>
        <w:t>The following list is the appendices that are addressed in this policy.  This</w:t>
      </w:r>
      <w:r w:rsidR="00E579D8" w:rsidRPr="00405ADB">
        <w:rPr>
          <w:sz w:val="20"/>
          <w:szCs w:val="20"/>
        </w:rPr>
        <w:t xml:space="preserve"> policy su</w:t>
      </w:r>
      <w:r w:rsidR="00461329" w:rsidRPr="00405ADB">
        <w:rPr>
          <w:sz w:val="20"/>
          <w:szCs w:val="20"/>
        </w:rPr>
        <w:t xml:space="preserve">persedes </w:t>
      </w:r>
      <w:r>
        <w:rPr>
          <w:sz w:val="20"/>
          <w:szCs w:val="20"/>
        </w:rPr>
        <w:t xml:space="preserve">all </w:t>
      </w:r>
      <w:r w:rsidR="00043FAC">
        <w:rPr>
          <w:sz w:val="20"/>
          <w:szCs w:val="20"/>
        </w:rPr>
        <w:t>SADO</w:t>
      </w:r>
      <w:r w:rsidR="00E90BA8">
        <w:rPr>
          <w:sz w:val="20"/>
          <w:szCs w:val="20"/>
        </w:rPr>
        <w:t xml:space="preserve"> Office procurement policies for all </w:t>
      </w:r>
      <w:r w:rsidR="00053C4B">
        <w:rPr>
          <w:sz w:val="20"/>
          <w:szCs w:val="20"/>
        </w:rPr>
        <w:t>SADO</w:t>
      </w:r>
      <w:r w:rsidR="00E90BA8">
        <w:rPr>
          <w:sz w:val="20"/>
          <w:szCs w:val="20"/>
        </w:rPr>
        <w:t xml:space="preserve"> members. </w:t>
      </w:r>
    </w:p>
    <w:p w:rsidR="004401DD" w:rsidRDefault="004401DD" w:rsidP="00405ADB">
      <w:pPr>
        <w:jc w:val="both"/>
        <w:rPr>
          <w:b/>
          <w:sz w:val="20"/>
          <w:szCs w:val="20"/>
        </w:rPr>
      </w:pPr>
    </w:p>
    <w:p w:rsidR="00347E36" w:rsidRDefault="00472D32" w:rsidP="00405ADB">
      <w:pPr>
        <w:jc w:val="both"/>
        <w:rPr>
          <w:b/>
          <w:sz w:val="20"/>
          <w:szCs w:val="20"/>
        </w:rPr>
      </w:pPr>
      <w:r w:rsidRPr="00405ADB">
        <w:rPr>
          <w:b/>
          <w:sz w:val="20"/>
          <w:szCs w:val="20"/>
        </w:rPr>
        <w:t xml:space="preserve">Procurement Approval Authority </w:t>
      </w:r>
    </w:p>
    <w:p w:rsidR="004401DD" w:rsidRPr="0048166A" w:rsidRDefault="004401DD" w:rsidP="00405ADB">
      <w:pPr>
        <w:jc w:val="both"/>
        <w:rPr>
          <w:b/>
          <w:sz w:val="20"/>
          <w:szCs w:val="20"/>
        </w:rPr>
      </w:pPr>
    </w:p>
    <w:p w:rsidR="004401DD" w:rsidRDefault="004401DD" w:rsidP="00472D32">
      <w:pPr>
        <w:numPr>
          <w:ilvl w:val="0"/>
          <w:numId w:val="32"/>
        </w:numPr>
        <w:rPr>
          <w:sz w:val="20"/>
          <w:szCs w:val="20"/>
        </w:rPr>
      </w:pPr>
      <w:r>
        <w:rPr>
          <w:sz w:val="20"/>
          <w:szCs w:val="20"/>
        </w:rPr>
        <w:t>Waiver request, Appendix A</w:t>
      </w:r>
    </w:p>
    <w:p w:rsidR="00472D32" w:rsidRPr="00405ADB" w:rsidRDefault="00472D32" w:rsidP="00472D32">
      <w:pPr>
        <w:numPr>
          <w:ilvl w:val="0"/>
          <w:numId w:val="32"/>
        </w:numPr>
        <w:rPr>
          <w:sz w:val="20"/>
          <w:szCs w:val="20"/>
        </w:rPr>
      </w:pPr>
      <w:r w:rsidRPr="00405ADB">
        <w:rPr>
          <w:sz w:val="20"/>
          <w:szCs w:val="20"/>
        </w:rPr>
        <w:t>User Access Set-Up Form, Appendix B</w:t>
      </w:r>
    </w:p>
    <w:p w:rsidR="00472D32" w:rsidRPr="00405ADB" w:rsidRDefault="00472D32" w:rsidP="00472D32">
      <w:pPr>
        <w:numPr>
          <w:ilvl w:val="0"/>
          <w:numId w:val="32"/>
        </w:numPr>
        <w:rPr>
          <w:sz w:val="20"/>
          <w:szCs w:val="20"/>
        </w:rPr>
      </w:pPr>
      <w:r w:rsidRPr="00405ADB">
        <w:rPr>
          <w:sz w:val="20"/>
          <w:szCs w:val="20"/>
        </w:rPr>
        <w:t xml:space="preserve">CUSA CO PID Workflow </w:t>
      </w:r>
      <w:r w:rsidR="004401DD">
        <w:rPr>
          <w:sz w:val="20"/>
          <w:szCs w:val="20"/>
        </w:rPr>
        <w:t xml:space="preserve">Setup </w:t>
      </w:r>
      <w:r w:rsidRPr="00405ADB">
        <w:rPr>
          <w:sz w:val="20"/>
          <w:szCs w:val="20"/>
        </w:rPr>
        <w:t>Form, Appendix C</w:t>
      </w:r>
    </w:p>
    <w:p w:rsidR="00472D32" w:rsidRDefault="00472D32" w:rsidP="00472D32">
      <w:pPr>
        <w:numPr>
          <w:ilvl w:val="0"/>
          <w:numId w:val="32"/>
        </w:numPr>
        <w:rPr>
          <w:sz w:val="20"/>
          <w:szCs w:val="20"/>
        </w:rPr>
      </w:pPr>
      <w:r w:rsidRPr="00405ADB">
        <w:rPr>
          <w:sz w:val="20"/>
          <w:szCs w:val="20"/>
        </w:rPr>
        <w:t>Authorized Signatory Form, Appendix D</w:t>
      </w:r>
    </w:p>
    <w:p w:rsidR="00A44A61" w:rsidRPr="00C205A9" w:rsidRDefault="00C205A9" w:rsidP="00472D32">
      <w:pPr>
        <w:numPr>
          <w:ilvl w:val="0"/>
          <w:numId w:val="32"/>
        </w:numPr>
        <w:rPr>
          <w:sz w:val="20"/>
          <w:szCs w:val="20"/>
        </w:rPr>
      </w:pPr>
      <w:r w:rsidRPr="00C205A9">
        <w:rPr>
          <w:sz w:val="20"/>
          <w:szCs w:val="20"/>
        </w:rPr>
        <w:t>Anti-Terrorism</w:t>
      </w:r>
      <w:r w:rsidR="00A44A61" w:rsidRPr="00C205A9">
        <w:rPr>
          <w:sz w:val="20"/>
          <w:szCs w:val="20"/>
        </w:rPr>
        <w:t xml:space="preserve"> Pol</w:t>
      </w:r>
      <w:r>
        <w:rPr>
          <w:sz w:val="20"/>
          <w:szCs w:val="20"/>
        </w:rPr>
        <w:t>icy</w:t>
      </w:r>
    </w:p>
    <w:p w:rsidR="004E5834" w:rsidRPr="0048166A" w:rsidRDefault="004E5834" w:rsidP="00405ADB">
      <w:pPr>
        <w:jc w:val="both"/>
        <w:rPr>
          <w:b/>
          <w:sz w:val="20"/>
          <w:szCs w:val="20"/>
        </w:rPr>
      </w:pPr>
    </w:p>
    <w:p w:rsidR="00347E36" w:rsidRDefault="00347E36" w:rsidP="00405ADB">
      <w:pPr>
        <w:jc w:val="both"/>
        <w:rPr>
          <w:b/>
          <w:sz w:val="20"/>
          <w:szCs w:val="20"/>
        </w:rPr>
      </w:pPr>
    </w:p>
    <w:p w:rsidR="004E5834" w:rsidRDefault="004E5834" w:rsidP="00405ADB">
      <w:pPr>
        <w:jc w:val="both"/>
        <w:rPr>
          <w:b/>
          <w:sz w:val="20"/>
          <w:szCs w:val="20"/>
        </w:rPr>
      </w:pPr>
    </w:p>
    <w:p w:rsidR="008C0EB0" w:rsidRDefault="008C0EB0" w:rsidP="00405ADB">
      <w:pPr>
        <w:jc w:val="both"/>
        <w:rPr>
          <w:b/>
          <w:sz w:val="20"/>
          <w:szCs w:val="20"/>
        </w:rPr>
      </w:pPr>
      <w:r w:rsidRPr="0048166A">
        <w:rPr>
          <w:b/>
          <w:sz w:val="20"/>
          <w:szCs w:val="20"/>
        </w:rPr>
        <w:t>Competitive and Non-Competitive Procurement Procedures, Thresholds, Vendor Selection and Award</w:t>
      </w:r>
    </w:p>
    <w:p w:rsidR="004401DD" w:rsidRPr="0048166A" w:rsidRDefault="004401DD" w:rsidP="00405ADB">
      <w:pPr>
        <w:jc w:val="both"/>
        <w:rPr>
          <w:b/>
          <w:sz w:val="20"/>
          <w:szCs w:val="20"/>
        </w:rPr>
      </w:pPr>
    </w:p>
    <w:p w:rsidR="004104CA" w:rsidRDefault="004104CA" w:rsidP="008C0EB0">
      <w:pPr>
        <w:numPr>
          <w:ilvl w:val="0"/>
          <w:numId w:val="32"/>
        </w:numPr>
        <w:rPr>
          <w:sz w:val="20"/>
          <w:szCs w:val="20"/>
        </w:rPr>
      </w:pPr>
      <w:r>
        <w:rPr>
          <w:sz w:val="20"/>
          <w:szCs w:val="20"/>
        </w:rPr>
        <w:t>Vendor/Payee Set-up and Change Form, Appendix E</w:t>
      </w:r>
    </w:p>
    <w:p w:rsidR="008C0EB0" w:rsidRPr="00405ADB" w:rsidRDefault="008C0EB0" w:rsidP="008C0EB0">
      <w:pPr>
        <w:numPr>
          <w:ilvl w:val="0"/>
          <w:numId w:val="32"/>
        </w:numPr>
        <w:rPr>
          <w:sz w:val="20"/>
          <w:szCs w:val="20"/>
        </w:rPr>
      </w:pPr>
      <w:r w:rsidRPr="00405ADB">
        <w:rPr>
          <w:sz w:val="20"/>
          <w:szCs w:val="20"/>
        </w:rPr>
        <w:t>Non-Competitive Procurement Justification Form, Appendix H</w:t>
      </w:r>
    </w:p>
    <w:p w:rsidR="008C0EB0" w:rsidRPr="0048166A" w:rsidRDefault="008C0EB0" w:rsidP="008C0EB0">
      <w:pPr>
        <w:numPr>
          <w:ilvl w:val="0"/>
          <w:numId w:val="32"/>
        </w:numPr>
        <w:rPr>
          <w:sz w:val="20"/>
          <w:szCs w:val="20"/>
        </w:rPr>
      </w:pPr>
      <w:r w:rsidRPr="0048166A">
        <w:rPr>
          <w:sz w:val="20"/>
          <w:szCs w:val="20"/>
        </w:rPr>
        <w:lastRenderedPageBreak/>
        <w:t>Summary Bid Analysis, Appendix J</w:t>
      </w:r>
    </w:p>
    <w:p w:rsidR="008C0EB0" w:rsidRPr="0048166A" w:rsidRDefault="008C0EB0" w:rsidP="008C0EB0">
      <w:pPr>
        <w:numPr>
          <w:ilvl w:val="0"/>
          <w:numId w:val="32"/>
        </w:numPr>
        <w:rPr>
          <w:sz w:val="20"/>
          <w:szCs w:val="20"/>
        </w:rPr>
      </w:pPr>
      <w:r w:rsidRPr="0048166A">
        <w:rPr>
          <w:sz w:val="20"/>
          <w:szCs w:val="20"/>
        </w:rPr>
        <w:t>Sealed Bid Tracking Sheet, Appendix K</w:t>
      </w:r>
    </w:p>
    <w:p w:rsidR="008C0EB0" w:rsidRPr="0048166A" w:rsidRDefault="008C0EB0" w:rsidP="00405ADB">
      <w:pPr>
        <w:jc w:val="both"/>
        <w:rPr>
          <w:b/>
          <w:sz w:val="20"/>
          <w:szCs w:val="20"/>
        </w:rPr>
      </w:pPr>
    </w:p>
    <w:p w:rsidR="008C3865" w:rsidRDefault="008C3865" w:rsidP="00405ADB">
      <w:pPr>
        <w:jc w:val="both"/>
        <w:rPr>
          <w:b/>
          <w:sz w:val="20"/>
          <w:szCs w:val="20"/>
        </w:rPr>
      </w:pPr>
      <w:r w:rsidRPr="002F24A9">
        <w:rPr>
          <w:b/>
          <w:sz w:val="20"/>
          <w:szCs w:val="20"/>
        </w:rPr>
        <w:t xml:space="preserve">Procurement Procedures and Documentation </w:t>
      </w:r>
    </w:p>
    <w:p w:rsidR="004401DD" w:rsidRPr="002F24A9" w:rsidRDefault="004401DD" w:rsidP="00405ADB">
      <w:pPr>
        <w:jc w:val="both"/>
        <w:rPr>
          <w:b/>
          <w:sz w:val="20"/>
          <w:szCs w:val="20"/>
        </w:rPr>
      </w:pPr>
    </w:p>
    <w:p w:rsidR="008C3865" w:rsidRPr="00405ADB" w:rsidRDefault="008C3865" w:rsidP="008C3865">
      <w:pPr>
        <w:numPr>
          <w:ilvl w:val="0"/>
          <w:numId w:val="32"/>
        </w:numPr>
        <w:rPr>
          <w:sz w:val="20"/>
          <w:szCs w:val="20"/>
        </w:rPr>
      </w:pPr>
      <w:r w:rsidRPr="00405ADB">
        <w:rPr>
          <w:sz w:val="20"/>
          <w:szCs w:val="20"/>
        </w:rPr>
        <w:t>Purchase Request, Appendix L</w:t>
      </w:r>
    </w:p>
    <w:p w:rsidR="008C3865" w:rsidRPr="00405ADB" w:rsidRDefault="008C3865" w:rsidP="008C3865">
      <w:pPr>
        <w:numPr>
          <w:ilvl w:val="0"/>
          <w:numId w:val="32"/>
        </w:numPr>
        <w:rPr>
          <w:sz w:val="20"/>
          <w:szCs w:val="20"/>
        </w:rPr>
      </w:pPr>
      <w:r w:rsidRPr="00405ADB">
        <w:rPr>
          <w:sz w:val="20"/>
          <w:szCs w:val="20"/>
        </w:rPr>
        <w:t>Summary Bid Analysis, Appendix J</w:t>
      </w:r>
    </w:p>
    <w:p w:rsidR="008C3865" w:rsidRPr="00405ADB" w:rsidRDefault="008C3865" w:rsidP="008C3865">
      <w:pPr>
        <w:numPr>
          <w:ilvl w:val="0"/>
          <w:numId w:val="32"/>
        </w:numPr>
        <w:rPr>
          <w:sz w:val="20"/>
          <w:szCs w:val="20"/>
        </w:rPr>
      </w:pPr>
      <w:r w:rsidRPr="00405ADB">
        <w:rPr>
          <w:sz w:val="20"/>
          <w:szCs w:val="20"/>
        </w:rPr>
        <w:t>Non-Competitive Procurement Justification Form, Appendix H</w:t>
      </w:r>
    </w:p>
    <w:p w:rsidR="008C3865" w:rsidRPr="00405ADB" w:rsidRDefault="00330857" w:rsidP="008C3865">
      <w:pPr>
        <w:numPr>
          <w:ilvl w:val="0"/>
          <w:numId w:val="32"/>
        </w:numPr>
        <w:rPr>
          <w:sz w:val="20"/>
          <w:szCs w:val="20"/>
        </w:rPr>
      </w:pPr>
      <w:r>
        <w:rPr>
          <w:sz w:val="20"/>
          <w:szCs w:val="20"/>
        </w:rPr>
        <w:t>Purchase Order, A</w:t>
      </w:r>
      <w:r w:rsidR="008C3865" w:rsidRPr="00405ADB">
        <w:rPr>
          <w:sz w:val="20"/>
          <w:szCs w:val="20"/>
        </w:rPr>
        <w:t>ppendix M</w:t>
      </w:r>
    </w:p>
    <w:p w:rsidR="008C3865" w:rsidRPr="00405ADB" w:rsidRDefault="008C3865" w:rsidP="008C3865">
      <w:pPr>
        <w:numPr>
          <w:ilvl w:val="0"/>
          <w:numId w:val="32"/>
        </w:numPr>
        <w:rPr>
          <w:sz w:val="20"/>
          <w:szCs w:val="20"/>
        </w:rPr>
      </w:pPr>
      <w:r w:rsidRPr="00405ADB">
        <w:rPr>
          <w:sz w:val="20"/>
          <w:szCs w:val="20"/>
        </w:rPr>
        <w:t>Terms and Conditions, Appendix N</w:t>
      </w:r>
    </w:p>
    <w:p w:rsidR="008C3865" w:rsidRPr="00405ADB" w:rsidRDefault="008C3865" w:rsidP="008C3865">
      <w:pPr>
        <w:numPr>
          <w:ilvl w:val="0"/>
          <w:numId w:val="32"/>
        </w:numPr>
        <w:rPr>
          <w:sz w:val="20"/>
          <w:szCs w:val="20"/>
        </w:rPr>
      </w:pPr>
      <w:r w:rsidRPr="00405ADB">
        <w:rPr>
          <w:sz w:val="20"/>
          <w:szCs w:val="20"/>
        </w:rPr>
        <w:t>Consultant Agreement, Appendix O</w:t>
      </w:r>
    </w:p>
    <w:p w:rsidR="008C3865" w:rsidRPr="00405ADB" w:rsidRDefault="008C3865" w:rsidP="008C3865">
      <w:pPr>
        <w:numPr>
          <w:ilvl w:val="0"/>
          <w:numId w:val="32"/>
        </w:numPr>
        <w:rPr>
          <w:sz w:val="20"/>
          <w:szCs w:val="20"/>
        </w:rPr>
      </w:pPr>
      <w:r w:rsidRPr="00405ADB">
        <w:rPr>
          <w:sz w:val="20"/>
          <w:szCs w:val="20"/>
        </w:rPr>
        <w:t>General Receipt Note, Appendix P</w:t>
      </w:r>
    </w:p>
    <w:p w:rsidR="008C3865" w:rsidRPr="00405ADB" w:rsidRDefault="007A25F5" w:rsidP="008C3865">
      <w:pPr>
        <w:numPr>
          <w:ilvl w:val="0"/>
          <w:numId w:val="32"/>
        </w:numPr>
        <w:rPr>
          <w:sz w:val="20"/>
          <w:szCs w:val="20"/>
        </w:rPr>
      </w:pPr>
      <w:r w:rsidRPr="00FC1025">
        <w:rPr>
          <w:sz w:val="20"/>
          <w:szCs w:val="20"/>
        </w:rPr>
        <w:t>Donor Compliance References</w:t>
      </w:r>
      <w:r w:rsidR="008C3865" w:rsidRPr="00405ADB">
        <w:rPr>
          <w:sz w:val="20"/>
          <w:szCs w:val="20"/>
        </w:rPr>
        <w:t>, Appendix Q</w:t>
      </w:r>
    </w:p>
    <w:p w:rsidR="008C3865" w:rsidRPr="0048166A" w:rsidRDefault="008C3865" w:rsidP="00405ADB">
      <w:pPr>
        <w:jc w:val="both"/>
        <w:rPr>
          <w:b/>
          <w:sz w:val="20"/>
          <w:szCs w:val="20"/>
        </w:rPr>
      </w:pPr>
    </w:p>
    <w:p w:rsidR="00BE6B63" w:rsidRDefault="00BE6B63" w:rsidP="00BE6B63">
      <w:pPr>
        <w:rPr>
          <w:b/>
          <w:color w:val="000000"/>
          <w:sz w:val="20"/>
          <w:szCs w:val="20"/>
        </w:rPr>
      </w:pPr>
      <w:r w:rsidRPr="002F24A9">
        <w:rPr>
          <w:b/>
          <w:color w:val="000000"/>
          <w:sz w:val="20"/>
          <w:szCs w:val="20"/>
        </w:rPr>
        <w:t>Emergency Procurement</w:t>
      </w:r>
    </w:p>
    <w:p w:rsidR="004104CA" w:rsidRPr="002F24A9" w:rsidRDefault="004104CA" w:rsidP="00BE6B63">
      <w:pPr>
        <w:rPr>
          <w:b/>
          <w:color w:val="000000"/>
          <w:sz w:val="20"/>
          <w:szCs w:val="20"/>
        </w:rPr>
      </w:pPr>
    </w:p>
    <w:p w:rsidR="004104CA" w:rsidRPr="004104CA" w:rsidRDefault="004104CA" w:rsidP="004104CA">
      <w:pPr>
        <w:numPr>
          <w:ilvl w:val="0"/>
          <w:numId w:val="32"/>
        </w:numPr>
        <w:rPr>
          <w:sz w:val="20"/>
          <w:szCs w:val="20"/>
        </w:rPr>
      </w:pPr>
      <w:r w:rsidRPr="00405ADB">
        <w:rPr>
          <w:sz w:val="20"/>
          <w:szCs w:val="20"/>
        </w:rPr>
        <w:t>Waiver Exception Request Form, Appendix A</w:t>
      </w:r>
    </w:p>
    <w:p w:rsidR="00BE6B63" w:rsidRPr="00405ADB" w:rsidRDefault="00BE6B63" w:rsidP="00BE6B63">
      <w:pPr>
        <w:numPr>
          <w:ilvl w:val="0"/>
          <w:numId w:val="32"/>
        </w:numPr>
        <w:rPr>
          <w:sz w:val="20"/>
          <w:szCs w:val="20"/>
        </w:rPr>
      </w:pPr>
      <w:r w:rsidRPr="00405ADB">
        <w:rPr>
          <w:sz w:val="20"/>
          <w:szCs w:val="20"/>
        </w:rPr>
        <w:t>User Access Set-Up Form, Appendix B</w:t>
      </w:r>
    </w:p>
    <w:p w:rsidR="00BE6B63" w:rsidRDefault="00BE6B63" w:rsidP="00BE6B63">
      <w:pPr>
        <w:numPr>
          <w:ilvl w:val="0"/>
          <w:numId w:val="32"/>
        </w:numPr>
        <w:rPr>
          <w:sz w:val="20"/>
          <w:szCs w:val="20"/>
        </w:rPr>
      </w:pPr>
      <w:r w:rsidRPr="00405ADB">
        <w:rPr>
          <w:sz w:val="20"/>
          <w:szCs w:val="20"/>
        </w:rPr>
        <w:t>CUSA CO PID Workflow, Appendix C</w:t>
      </w:r>
    </w:p>
    <w:p w:rsidR="004104CA" w:rsidRPr="004104CA" w:rsidRDefault="004104CA" w:rsidP="004104CA">
      <w:pPr>
        <w:numPr>
          <w:ilvl w:val="0"/>
          <w:numId w:val="32"/>
        </w:numPr>
        <w:rPr>
          <w:sz w:val="20"/>
          <w:szCs w:val="20"/>
        </w:rPr>
      </w:pPr>
      <w:r w:rsidRPr="00405ADB">
        <w:rPr>
          <w:sz w:val="20"/>
          <w:szCs w:val="20"/>
        </w:rPr>
        <w:t>Authorized Signatory Form, Appendix D</w:t>
      </w:r>
    </w:p>
    <w:p w:rsidR="00BE6B63" w:rsidRPr="00405ADB" w:rsidRDefault="00BE6B63" w:rsidP="00BE6B63">
      <w:pPr>
        <w:numPr>
          <w:ilvl w:val="0"/>
          <w:numId w:val="32"/>
        </w:numPr>
        <w:rPr>
          <w:sz w:val="20"/>
          <w:szCs w:val="20"/>
        </w:rPr>
      </w:pPr>
      <w:r w:rsidRPr="00405ADB">
        <w:rPr>
          <w:sz w:val="20"/>
          <w:szCs w:val="20"/>
        </w:rPr>
        <w:t>Non-Competitive Procurement Justification Form, Appendix H</w:t>
      </w:r>
    </w:p>
    <w:p w:rsidR="00316E2F" w:rsidRPr="00405ADB" w:rsidRDefault="00316E2F" w:rsidP="00405ADB">
      <w:pPr>
        <w:rPr>
          <w:sz w:val="20"/>
          <w:szCs w:val="20"/>
        </w:rPr>
      </w:pPr>
    </w:p>
    <w:p w:rsidR="00316E2F" w:rsidRDefault="00316E2F" w:rsidP="00405ADB">
      <w:pPr>
        <w:rPr>
          <w:sz w:val="20"/>
          <w:szCs w:val="20"/>
        </w:rPr>
      </w:pPr>
    </w:p>
    <w:p w:rsidR="004401DD" w:rsidRPr="00405ADB" w:rsidRDefault="004401DD" w:rsidP="004401DD">
      <w:pPr>
        <w:pStyle w:val="Heading1"/>
        <w:jc w:val="both"/>
        <w:rPr>
          <w:sz w:val="22"/>
          <w:szCs w:val="22"/>
          <w:u w:val="single"/>
        </w:rPr>
      </w:pPr>
      <w:r>
        <w:rPr>
          <w:sz w:val="22"/>
          <w:szCs w:val="22"/>
          <w:u w:val="single"/>
        </w:rPr>
        <w:t>DEFINITIONS</w:t>
      </w:r>
    </w:p>
    <w:p w:rsidR="004401DD" w:rsidRDefault="004401DD" w:rsidP="00405ADB">
      <w:pPr>
        <w:rPr>
          <w:sz w:val="20"/>
          <w:szCs w:val="20"/>
        </w:rPr>
      </w:pPr>
    </w:p>
    <w:p w:rsidR="004401DD" w:rsidRPr="00405ADB" w:rsidRDefault="004401DD" w:rsidP="00405ADB">
      <w:pPr>
        <w:rPr>
          <w:sz w:val="20"/>
          <w:szCs w:val="20"/>
        </w:rPr>
      </w:pPr>
    </w:p>
    <w:p w:rsidR="00316E2F" w:rsidRPr="00405ADB" w:rsidRDefault="00316E2F" w:rsidP="00316E2F">
      <w:pPr>
        <w:jc w:val="both"/>
        <w:rPr>
          <w:b/>
          <w:sz w:val="20"/>
          <w:szCs w:val="20"/>
        </w:rPr>
      </w:pPr>
      <w:r w:rsidRPr="00405ADB">
        <w:rPr>
          <w:b/>
          <w:sz w:val="20"/>
          <w:szCs w:val="20"/>
        </w:rPr>
        <w:t xml:space="preserve">Procurement Approval Authority </w:t>
      </w:r>
    </w:p>
    <w:p w:rsidR="00316E2F" w:rsidRPr="00405ADB" w:rsidRDefault="00316E2F" w:rsidP="00316E2F">
      <w:pPr>
        <w:rPr>
          <w:sz w:val="20"/>
          <w:szCs w:val="20"/>
        </w:rPr>
      </w:pPr>
      <w:r w:rsidRPr="00405ADB">
        <w:rPr>
          <w:sz w:val="20"/>
          <w:szCs w:val="20"/>
        </w:rPr>
        <w:t xml:space="preserve">PR: </w:t>
      </w:r>
      <w:r w:rsidRPr="00405ADB">
        <w:rPr>
          <w:sz w:val="20"/>
          <w:szCs w:val="20"/>
        </w:rPr>
        <w:tab/>
        <w:t>Purchase Requisition</w:t>
      </w:r>
    </w:p>
    <w:p w:rsidR="00316E2F" w:rsidRPr="00405ADB" w:rsidRDefault="00316E2F" w:rsidP="00316E2F">
      <w:pPr>
        <w:rPr>
          <w:sz w:val="20"/>
          <w:szCs w:val="20"/>
        </w:rPr>
      </w:pPr>
      <w:r w:rsidRPr="00405ADB">
        <w:rPr>
          <w:sz w:val="20"/>
          <w:szCs w:val="20"/>
        </w:rPr>
        <w:t xml:space="preserve">PO: </w:t>
      </w:r>
      <w:r w:rsidRPr="00405ADB">
        <w:rPr>
          <w:sz w:val="20"/>
          <w:szCs w:val="20"/>
        </w:rPr>
        <w:tab/>
        <w:t>Purchase Order</w:t>
      </w:r>
    </w:p>
    <w:p w:rsidR="00316E2F" w:rsidRPr="00405ADB" w:rsidRDefault="00316E2F" w:rsidP="00316E2F">
      <w:pPr>
        <w:rPr>
          <w:sz w:val="20"/>
          <w:szCs w:val="20"/>
        </w:rPr>
      </w:pPr>
      <w:r w:rsidRPr="00405ADB">
        <w:rPr>
          <w:sz w:val="20"/>
          <w:szCs w:val="20"/>
        </w:rPr>
        <w:t xml:space="preserve">ASF: </w:t>
      </w:r>
      <w:r w:rsidRPr="00405ADB">
        <w:rPr>
          <w:sz w:val="20"/>
          <w:szCs w:val="20"/>
        </w:rPr>
        <w:tab/>
        <w:t>Authorized Signatory Form</w:t>
      </w:r>
    </w:p>
    <w:p w:rsidR="00316E2F" w:rsidRPr="00405ADB" w:rsidRDefault="00316E2F" w:rsidP="00316E2F">
      <w:pPr>
        <w:jc w:val="both"/>
        <w:rPr>
          <w:sz w:val="20"/>
          <w:szCs w:val="20"/>
        </w:rPr>
      </w:pPr>
      <w:r w:rsidRPr="00405ADB">
        <w:rPr>
          <w:sz w:val="20"/>
          <w:szCs w:val="20"/>
        </w:rPr>
        <w:t>PID:</w:t>
      </w:r>
      <w:r w:rsidRPr="00405ADB">
        <w:rPr>
          <w:sz w:val="20"/>
          <w:szCs w:val="20"/>
        </w:rPr>
        <w:tab/>
        <w:t>Project Identification</w:t>
      </w:r>
    </w:p>
    <w:p w:rsidR="004E5834" w:rsidRDefault="004E5834" w:rsidP="00316E2F">
      <w:pPr>
        <w:jc w:val="both"/>
        <w:rPr>
          <w:b/>
          <w:sz w:val="20"/>
          <w:szCs w:val="20"/>
        </w:rPr>
      </w:pPr>
    </w:p>
    <w:p w:rsidR="00316E2F" w:rsidRPr="00405ADB" w:rsidRDefault="00316E2F" w:rsidP="00316E2F">
      <w:pPr>
        <w:jc w:val="both"/>
        <w:rPr>
          <w:b/>
          <w:sz w:val="20"/>
          <w:szCs w:val="20"/>
        </w:rPr>
      </w:pPr>
      <w:r w:rsidRPr="00405ADB">
        <w:rPr>
          <w:b/>
          <w:sz w:val="20"/>
          <w:szCs w:val="20"/>
        </w:rPr>
        <w:t>Competitive and Non-Competitive Procurement Procedures, Thresholds, Vendor Selection and Award</w:t>
      </w:r>
    </w:p>
    <w:p w:rsidR="00316E2F" w:rsidRPr="00405ADB" w:rsidRDefault="00316E2F" w:rsidP="00316E2F">
      <w:pPr>
        <w:rPr>
          <w:sz w:val="20"/>
          <w:szCs w:val="20"/>
        </w:rPr>
      </w:pPr>
      <w:r w:rsidRPr="00405ADB">
        <w:rPr>
          <w:sz w:val="20"/>
          <w:szCs w:val="20"/>
        </w:rPr>
        <w:t>SBA:</w:t>
      </w:r>
      <w:r w:rsidRPr="00405ADB">
        <w:rPr>
          <w:sz w:val="20"/>
          <w:szCs w:val="20"/>
        </w:rPr>
        <w:tab/>
        <w:t>Summary Bid Analysis</w:t>
      </w:r>
    </w:p>
    <w:p w:rsidR="00316E2F" w:rsidRPr="00405ADB" w:rsidRDefault="00316E2F" w:rsidP="00316E2F">
      <w:pPr>
        <w:rPr>
          <w:sz w:val="20"/>
          <w:szCs w:val="20"/>
        </w:rPr>
      </w:pPr>
      <w:r w:rsidRPr="00405ADB">
        <w:rPr>
          <w:sz w:val="20"/>
          <w:szCs w:val="20"/>
        </w:rPr>
        <w:t>GRN:</w:t>
      </w:r>
      <w:r w:rsidRPr="00405ADB">
        <w:rPr>
          <w:sz w:val="20"/>
          <w:szCs w:val="20"/>
        </w:rPr>
        <w:tab/>
        <w:t>General Receipt Note</w:t>
      </w:r>
    </w:p>
    <w:p w:rsidR="00316E2F" w:rsidRPr="00405ADB" w:rsidRDefault="00316E2F" w:rsidP="00316E2F">
      <w:pPr>
        <w:rPr>
          <w:b/>
          <w:sz w:val="20"/>
          <w:szCs w:val="20"/>
        </w:rPr>
      </w:pPr>
    </w:p>
    <w:p w:rsidR="00316E2F" w:rsidRPr="00405ADB" w:rsidRDefault="00316E2F" w:rsidP="00316E2F">
      <w:pPr>
        <w:rPr>
          <w:b/>
          <w:color w:val="000000"/>
          <w:sz w:val="20"/>
          <w:szCs w:val="20"/>
        </w:rPr>
      </w:pPr>
      <w:r w:rsidRPr="00405ADB">
        <w:rPr>
          <w:b/>
          <w:color w:val="000000"/>
          <w:sz w:val="20"/>
          <w:szCs w:val="20"/>
        </w:rPr>
        <w:t>Emergency Procurement</w:t>
      </w:r>
    </w:p>
    <w:p w:rsidR="00316E2F" w:rsidRPr="00405ADB" w:rsidRDefault="00316E2F" w:rsidP="00316E2F">
      <w:pPr>
        <w:rPr>
          <w:sz w:val="20"/>
          <w:szCs w:val="20"/>
        </w:rPr>
      </w:pPr>
      <w:r w:rsidRPr="00405ADB">
        <w:rPr>
          <w:sz w:val="20"/>
          <w:szCs w:val="20"/>
        </w:rPr>
        <w:t>CCG:</w:t>
      </w:r>
      <w:r w:rsidRPr="00405ADB">
        <w:rPr>
          <w:sz w:val="20"/>
          <w:szCs w:val="20"/>
        </w:rPr>
        <w:tab/>
        <w:t>Crisis Coordination Group</w:t>
      </w:r>
    </w:p>
    <w:p w:rsidR="00316E2F" w:rsidRPr="00316E2F" w:rsidRDefault="00316E2F" w:rsidP="00405ADB">
      <w:pPr>
        <w:rPr>
          <w:sz w:val="20"/>
          <w:szCs w:val="20"/>
          <w:highlight w:val="yellow"/>
        </w:rPr>
      </w:pPr>
    </w:p>
    <w:p w:rsidR="00BE6B63" w:rsidRPr="00405ADB" w:rsidRDefault="00BE6B63" w:rsidP="00405ADB">
      <w:pPr>
        <w:jc w:val="both"/>
        <w:rPr>
          <w:b/>
          <w:sz w:val="20"/>
          <w:szCs w:val="20"/>
        </w:rPr>
      </w:pPr>
    </w:p>
    <w:sectPr w:rsidR="00BE6B63" w:rsidRPr="00405ADB" w:rsidSect="00405ADB">
      <w:headerReference w:type="default" r:id="rId12"/>
      <w:footerReference w:type="even" r:id="rId13"/>
      <w:footerReference w:type="default" r:id="rId14"/>
      <w:pgSz w:w="12240" w:h="15840"/>
      <w:pgMar w:top="243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3E" w:rsidRDefault="0032133E">
      <w:r>
        <w:separator/>
      </w:r>
    </w:p>
  </w:endnote>
  <w:endnote w:type="continuationSeparator" w:id="1">
    <w:p w:rsidR="0032133E" w:rsidRDefault="00321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22" w:rsidRDefault="004B1528" w:rsidP="00463221">
    <w:pPr>
      <w:pStyle w:val="Footer"/>
      <w:framePr w:wrap="around" w:vAnchor="text" w:hAnchor="margin" w:xAlign="right" w:y="1"/>
      <w:rPr>
        <w:rStyle w:val="PageNumber"/>
      </w:rPr>
    </w:pPr>
    <w:r>
      <w:rPr>
        <w:rStyle w:val="PageNumber"/>
      </w:rPr>
      <w:fldChar w:fldCharType="begin"/>
    </w:r>
    <w:r w:rsidR="007A7B22">
      <w:rPr>
        <w:rStyle w:val="PageNumber"/>
      </w:rPr>
      <w:instrText xml:space="preserve">PAGE  </w:instrText>
    </w:r>
    <w:r>
      <w:rPr>
        <w:rStyle w:val="PageNumber"/>
      </w:rPr>
      <w:fldChar w:fldCharType="end"/>
    </w:r>
  </w:p>
  <w:p w:rsidR="007A7B22" w:rsidRDefault="007A7B22" w:rsidP="00AF34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C5" w:rsidRPr="009B69C5" w:rsidRDefault="004B1528">
    <w:pPr>
      <w:ind w:right="260"/>
      <w:rPr>
        <w:color w:val="0F243E"/>
        <w:sz w:val="26"/>
        <w:szCs w:val="26"/>
      </w:rPr>
    </w:pPr>
    <w:r w:rsidRPr="004B1528">
      <w:rPr>
        <w:noProof/>
      </w:rPr>
      <w:pict>
        <v:shapetype id="_x0000_t202" coordsize="21600,21600" o:spt="202" path="m,l,21600r21600,l21600,xe">
          <v:stroke joinstyle="miter"/>
          <v:path gradientshapeok="t" o:connecttype="rect"/>
        </v:shapetype>
        <v:shape id="Text Box 49" o:spid="_x0000_s4097" type="#_x0000_t202" style="position:absolute;margin-left:556.9pt;margin-top:736.55pt;width:30.6pt;height:17.55pt;z-index:251657216;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" stroked="f" strokeweight=".5pt">
          <v:textbox style="mso-fit-shape-to-text:t" inset="0,,0">
            <w:txbxContent>
              <w:p w:rsidR="009B69C5" w:rsidRPr="009B69C5" w:rsidRDefault="004B1528">
                <w:pPr>
                  <w:jc w:val="center"/>
                  <w:rPr>
                    <w:color w:val="0F243E"/>
                    <w:sz w:val="18"/>
                    <w:szCs w:val="18"/>
                  </w:rPr>
                </w:pPr>
                <w:r w:rsidRPr="009B69C5">
                  <w:rPr>
                    <w:color w:val="0F243E"/>
                    <w:sz w:val="18"/>
                    <w:szCs w:val="18"/>
                  </w:rPr>
                  <w:fldChar w:fldCharType="begin"/>
                </w:r>
                <w:r w:rsidR="009B69C5" w:rsidRPr="009B69C5">
                  <w:rPr>
                    <w:color w:val="0F243E"/>
                    <w:sz w:val="18"/>
                    <w:szCs w:val="18"/>
                  </w:rPr>
                  <w:instrText xml:space="preserve"> PAGE  \* Arabic  \* MERGEFORMAT </w:instrText>
                </w:r>
                <w:r w:rsidRPr="009B69C5">
                  <w:rPr>
                    <w:color w:val="0F243E"/>
                    <w:sz w:val="18"/>
                    <w:szCs w:val="18"/>
                  </w:rPr>
                  <w:fldChar w:fldCharType="separate"/>
                </w:r>
                <w:r w:rsidR="00274C49">
                  <w:rPr>
                    <w:noProof/>
                    <w:color w:val="0F243E"/>
                    <w:sz w:val="18"/>
                    <w:szCs w:val="18"/>
                  </w:rPr>
                  <w:t>10</w:t>
                </w:r>
                <w:r w:rsidRPr="009B69C5">
                  <w:rPr>
                    <w:color w:val="0F243E"/>
                    <w:sz w:val="18"/>
                    <w:szCs w:val="18"/>
                  </w:rPr>
                  <w:fldChar w:fldCharType="end"/>
                </w:r>
              </w:p>
            </w:txbxContent>
          </v:textbox>
          <w10:wrap anchorx="page" anchory="page"/>
        </v:shape>
      </w:pict>
    </w:r>
  </w:p>
  <w:p w:rsidR="007A7B22" w:rsidRPr="009B69C5" w:rsidRDefault="00DE4532" w:rsidP="009B69C5">
    <w:pPr>
      <w:pStyle w:val="Footer"/>
      <w:tabs>
        <w:tab w:val="right" w:pos="9360"/>
      </w:tabs>
      <w:ind w:right="360"/>
      <w:rPr>
        <w:rFonts w:cs="Arial"/>
        <w:sz w:val="18"/>
        <w:szCs w:val="18"/>
      </w:rPr>
    </w:pPr>
    <w:r>
      <w:rPr>
        <w:rFonts w:cs="Arial"/>
        <w:sz w:val="18"/>
        <w:szCs w:val="18"/>
      </w:rPr>
      <w:t>Procurement Policy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3E" w:rsidRDefault="0032133E">
      <w:r>
        <w:separator/>
      </w:r>
    </w:p>
  </w:footnote>
  <w:footnote w:type="continuationSeparator" w:id="1">
    <w:p w:rsidR="0032133E" w:rsidRDefault="00321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E2" w:rsidRPr="00CD24E2" w:rsidRDefault="00053C4B" w:rsidP="0086334C">
    <w:pPr>
      <w:pStyle w:val="Header"/>
      <w:tabs>
        <w:tab w:val="left" w:pos="240"/>
        <w:tab w:val="right" w:pos="9360"/>
      </w:tabs>
      <w:rPr>
        <w:rFonts w:cs="Arial"/>
        <w:i/>
        <w:sz w:val="20"/>
        <w:szCs w:val="20"/>
      </w:rPr>
    </w:pPr>
    <w:r>
      <w:rPr>
        <w:noProof/>
      </w:rPr>
      <w:drawing>
        <wp:anchor distT="0" distB="0" distL="114300" distR="114300" simplePos="0" relativeHeight="251660288" behindDoc="1" locked="0" layoutInCell="1" allowOverlap="1">
          <wp:simplePos x="0" y="0"/>
          <wp:positionH relativeFrom="column">
            <wp:posOffset>-514350</wp:posOffset>
          </wp:positionH>
          <wp:positionV relativeFrom="paragraph">
            <wp:posOffset>85725</wp:posOffset>
          </wp:positionV>
          <wp:extent cx="1560195" cy="514350"/>
          <wp:effectExtent l="19050" t="0" r="1905" b="0"/>
          <wp:wrapTight wrapText="bothSides">
            <wp:wrapPolygon edited="0">
              <wp:start x="17143" y="800"/>
              <wp:lineTo x="3429" y="800"/>
              <wp:lineTo x="-264" y="3200"/>
              <wp:lineTo x="527" y="20000"/>
              <wp:lineTo x="791" y="20000"/>
              <wp:lineTo x="17934" y="20000"/>
              <wp:lineTo x="20835" y="20000"/>
              <wp:lineTo x="21626" y="18400"/>
              <wp:lineTo x="21626" y="7200"/>
              <wp:lineTo x="20044" y="1600"/>
              <wp:lineTo x="18198" y="800"/>
              <wp:lineTo x="17143" y="800"/>
            </wp:wrapPolygon>
          </wp:wrapTight>
          <wp:docPr id="1" name="Picture 1" descr="162779201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7792016705"/>
                  <pic:cNvPicPr>
                    <a:picLocks noChangeAspect="1" noChangeArrowheads="1"/>
                  </pic:cNvPicPr>
                </pic:nvPicPr>
                <pic:blipFill>
                  <a:blip r:embed="rId1" cstate="print"/>
                  <a:srcRect/>
                  <a:stretch>
                    <a:fillRect/>
                  </a:stretch>
                </pic:blipFill>
                <pic:spPr bwMode="auto">
                  <a:xfrm>
                    <a:off x="0" y="0"/>
                    <a:ext cx="1560195" cy="514350"/>
                  </a:xfrm>
                  <a:prstGeom prst="rect">
                    <a:avLst/>
                  </a:prstGeom>
                  <a:noFill/>
                  <a:ln w="9525">
                    <a:noFill/>
                    <a:miter lim="800000"/>
                    <a:headEnd/>
                    <a:tailEnd/>
                  </a:ln>
                </pic:spPr>
              </pic:pic>
            </a:graphicData>
          </a:graphic>
        </wp:anchor>
      </w:drawing>
    </w:r>
    <w:r w:rsidR="00626848">
      <w:tab/>
    </w:r>
    <w:r w:rsidR="00626848">
      <w:tab/>
    </w:r>
    <w:r w:rsidR="00CD24E2">
      <w:tab/>
    </w:r>
  </w:p>
  <w:p w:rsidR="00CD24E2" w:rsidRDefault="00CD24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C8C0BC"/>
    <w:lvl w:ilvl="0">
      <w:start w:val="1"/>
      <w:numFmt w:val="decimal"/>
      <w:lvlText w:val="%1."/>
      <w:lvlJc w:val="left"/>
      <w:pPr>
        <w:tabs>
          <w:tab w:val="num" w:pos="1800"/>
        </w:tabs>
        <w:ind w:left="1800" w:hanging="360"/>
      </w:pPr>
    </w:lvl>
  </w:abstractNum>
  <w:abstractNum w:abstractNumId="1">
    <w:nsid w:val="FFFFFF7D"/>
    <w:multiLevelType w:val="singleLevel"/>
    <w:tmpl w:val="3F68E70C"/>
    <w:lvl w:ilvl="0">
      <w:start w:val="1"/>
      <w:numFmt w:val="decimal"/>
      <w:lvlText w:val="%1."/>
      <w:lvlJc w:val="left"/>
      <w:pPr>
        <w:tabs>
          <w:tab w:val="num" w:pos="1440"/>
        </w:tabs>
        <w:ind w:left="1440" w:hanging="360"/>
      </w:pPr>
    </w:lvl>
  </w:abstractNum>
  <w:abstractNum w:abstractNumId="2">
    <w:nsid w:val="FFFFFF7E"/>
    <w:multiLevelType w:val="singleLevel"/>
    <w:tmpl w:val="79F2DC9E"/>
    <w:lvl w:ilvl="0">
      <w:start w:val="1"/>
      <w:numFmt w:val="decimal"/>
      <w:lvlText w:val="%1."/>
      <w:lvlJc w:val="left"/>
      <w:pPr>
        <w:tabs>
          <w:tab w:val="num" w:pos="1080"/>
        </w:tabs>
        <w:ind w:left="1080" w:hanging="360"/>
      </w:pPr>
    </w:lvl>
  </w:abstractNum>
  <w:abstractNum w:abstractNumId="3">
    <w:nsid w:val="FFFFFF7F"/>
    <w:multiLevelType w:val="singleLevel"/>
    <w:tmpl w:val="D77E85D4"/>
    <w:lvl w:ilvl="0">
      <w:start w:val="1"/>
      <w:numFmt w:val="decimal"/>
      <w:lvlText w:val="%1."/>
      <w:lvlJc w:val="left"/>
      <w:pPr>
        <w:tabs>
          <w:tab w:val="num" w:pos="720"/>
        </w:tabs>
        <w:ind w:left="720" w:hanging="360"/>
      </w:pPr>
    </w:lvl>
  </w:abstractNum>
  <w:abstractNum w:abstractNumId="4">
    <w:nsid w:val="FFFFFF80"/>
    <w:multiLevelType w:val="singleLevel"/>
    <w:tmpl w:val="AAC00F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D6F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824EA0"/>
    <w:lvl w:ilvl="0">
      <w:start w:val="1"/>
      <w:numFmt w:val="bullet"/>
      <w:pStyle w:val="ListBullet3"/>
      <w:lvlText w:val=""/>
      <w:lvlJc w:val="left"/>
      <w:pPr>
        <w:tabs>
          <w:tab w:val="num" w:pos="810"/>
        </w:tabs>
        <w:ind w:left="810" w:hanging="360"/>
      </w:pPr>
      <w:rPr>
        <w:rFonts w:ascii="Symbol" w:hAnsi="Symbol" w:hint="default"/>
      </w:rPr>
    </w:lvl>
  </w:abstractNum>
  <w:abstractNum w:abstractNumId="7">
    <w:nsid w:val="FFFFFF83"/>
    <w:multiLevelType w:val="singleLevel"/>
    <w:tmpl w:val="8CCE1D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8F806A2"/>
    <w:lvl w:ilvl="0">
      <w:start w:val="1"/>
      <w:numFmt w:val="decimal"/>
      <w:lvlText w:val="%1."/>
      <w:lvlJc w:val="left"/>
      <w:pPr>
        <w:tabs>
          <w:tab w:val="num" w:pos="360"/>
        </w:tabs>
        <w:ind w:left="360" w:hanging="360"/>
      </w:pPr>
    </w:lvl>
  </w:abstractNum>
  <w:abstractNum w:abstractNumId="9">
    <w:nsid w:val="FFFFFF89"/>
    <w:multiLevelType w:val="singleLevel"/>
    <w:tmpl w:val="17B610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C0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0724494"/>
    <w:multiLevelType w:val="hybridMultilevel"/>
    <w:tmpl w:val="364C526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2CF7639"/>
    <w:multiLevelType w:val="multilevel"/>
    <w:tmpl w:val="2674A2E4"/>
    <w:numStyleLink w:val="111111"/>
  </w:abstractNum>
  <w:abstractNum w:abstractNumId="13">
    <w:nsid w:val="066A4D5D"/>
    <w:multiLevelType w:val="multilevel"/>
    <w:tmpl w:val="AF8ADA6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075046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8222F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B38194B"/>
    <w:multiLevelType w:val="multilevel"/>
    <w:tmpl w:val="9C0E3AC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0BC40F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2237F83"/>
    <w:multiLevelType w:val="multilevel"/>
    <w:tmpl w:val="65B8B14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39275D0"/>
    <w:multiLevelType w:val="multilevel"/>
    <w:tmpl w:val="2674A2E4"/>
    <w:numStyleLink w:val="111111"/>
  </w:abstractNum>
  <w:abstractNum w:abstractNumId="20">
    <w:nsid w:val="1E0E314D"/>
    <w:multiLevelType w:val="hybridMultilevel"/>
    <w:tmpl w:val="4756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E8623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F3869BC"/>
    <w:multiLevelType w:val="hybridMultilevel"/>
    <w:tmpl w:val="1ED66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F50B48"/>
    <w:multiLevelType w:val="hybridMultilevel"/>
    <w:tmpl w:val="59604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386FB9"/>
    <w:multiLevelType w:val="multilevel"/>
    <w:tmpl w:val="9C0E3AC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9B42877"/>
    <w:multiLevelType w:val="hybridMultilevel"/>
    <w:tmpl w:val="2E9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E973A8"/>
    <w:multiLevelType w:val="hybridMultilevel"/>
    <w:tmpl w:val="87A4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F1449"/>
    <w:multiLevelType w:val="hybridMultilevel"/>
    <w:tmpl w:val="C540D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36A3749"/>
    <w:multiLevelType w:val="multilevel"/>
    <w:tmpl w:val="7918265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nsid w:val="36FF13E5"/>
    <w:multiLevelType w:val="hybridMultilevel"/>
    <w:tmpl w:val="F308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E1FB0"/>
    <w:multiLevelType w:val="hybridMultilevel"/>
    <w:tmpl w:val="B5F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92392F"/>
    <w:multiLevelType w:val="hybridMultilevel"/>
    <w:tmpl w:val="F5E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4272DC"/>
    <w:multiLevelType w:val="hybridMultilevel"/>
    <w:tmpl w:val="692C4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963206C"/>
    <w:multiLevelType w:val="multilevel"/>
    <w:tmpl w:val="2674A2E4"/>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4A531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DE043E8"/>
    <w:multiLevelType w:val="hybridMultilevel"/>
    <w:tmpl w:val="52367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6D1DD1"/>
    <w:multiLevelType w:val="hybridMultilevel"/>
    <w:tmpl w:val="452E45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5BA87C1D"/>
    <w:multiLevelType w:val="hybridMultilevel"/>
    <w:tmpl w:val="3FDE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D300E5"/>
    <w:multiLevelType w:val="multilevel"/>
    <w:tmpl w:val="9DF4282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2340"/>
        </w:tabs>
        <w:ind w:left="16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nsid w:val="5CCB1431"/>
    <w:multiLevelType w:val="multilevel"/>
    <w:tmpl w:val="29946F0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nsid w:val="5E430667"/>
    <w:multiLevelType w:val="multilevel"/>
    <w:tmpl w:val="4C4C8780"/>
    <w:lvl w:ilvl="0">
      <w:start w:val="1"/>
      <w:numFmt w:val="upperRoman"/>
      <w:pStyle w:val="Heading1"/>
      <w:lvlText w:val="%1."/>
      <w:lvlJc w:val="right"/>
      <w:pPr>
        <w:tabs>
          <w:tab w:val="num" w:pos="720"/>
        </w:tabs>
        <w:ind w:left="360" w:hanging="360"/>
      </w:pPr>
      <w:rPr>
        <w:rFonts w:hint="default"/>
      </w:rPr>
    </w:lvl>
    <w:lvl w:ilvl="1">
      <w:start w:val="1"/>
      <w:numFmt w:val="decimal"/>
      <w:pStyle w:val="Heading2"/>
      <w:lvlText w:val="%1.%2."/>
      <w:lvlJc w:val="left"/>
      <w:pPr>
        <w:tabs>
          <w:tab w:val="num" w:pos="1440"/>
        </w:tabs>
        <w:ind w:left="792" w:hanging="432"/>
      </w:pPr>
      <w:rPr>
        <w:rFonts w:hint="default"/>
      </w:rPr>
    </w:lvl>
    <w:lvl w:ilvl="2">
      <w:start w:val="1"/>
      <w:numFmt w:val="decimal"/>
      <w:pStyle w:val="Heading3"/>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nsid w:val="678364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DD01CF4"/>
    <w:multiLevelType w:val="hybridMultilevel"/>
    <w:tmpl w:val="6CD6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B1394F"/>
    <w:multiLevelType w:val="hybridMultilevel"/>
    <w:tmpl w:val="242E78D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732E58"/>
    <w:multiLevelType w:val="hybridMultilevel"/>
    <w:tmpl w:val="6262A71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2818A2"/>
    <w:multiLevelType w:val="hybridMultilevel"/>
    <w:tmpl w:val="6BC4C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5145104"/>
    <w:multiLevelType w:val="hybridMultilevel"/>
    <w:tmpl w:val="B33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627E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7E67987"/>
    <w:multiLevelType w:val="hybridMultilevel"/>
    <w:tmpl w:val="0FC0A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BF13002"/>
    <w:multiLevelType w:val="multilevel"/>
    <w:tmpl w:val="7240656E"/>
    <w:lvl w:ilvl="0">
      <w:start w:val="1"/>
      <w:numFmt w:val="decimal"/>
      <w:lvlText w:val="%1)"/>
      <w:lvlJc w:val="left"/>
      <w:pPr>
        <w:ind w:left="360" w:hanging="360"/>
      </w:pPr>
      <w:rPr>
        <w:color w:val="auto"/>
      </w:rPr>
    </w:lvl>
    <w:lvl w:ilvl="1">
      <w:start w:val="1"/>
      <w:numFmt w:val="lowerLetter"/>
      <w:lvlText w:val="%2)"/>
      <w:lvlJc w:val="left"/>
      <w:pPr>
        <w:ind w:left="8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C081C95"/>
    <w:multiLevelType w:val="multilevel"/>
    <w:tmpl w:val="9A80C58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1">
    <w:nsid w:val="7C5C1E00"/>
    <w:multiLevelType w:val="hybridMultilevel"/>
    <w:tmpl w:val="319C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7"/>
  </w:num>
  <w:num w:numId="3">
    <w:abstractNumId w:val="48"/>
  </w:num>
  <w:num w:numId="4">
    <w:abstractNumId w:val="33"/>
  </w:num>
  <w:num w:numId="5">
    <w:abstractNumId w:val="12"/>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8"/>
  </w:num>
  <w:num w:numId="18">
    <w:abstractNumId w:val="39"/>
  </w:num>
  <w:num w:numId="19">
    <w:abstractNumId w:val="50"/>
  </w:num>
  <w:num w:numId="20">
    <w:abstractNumId w:val="18"/>
  </w:num>
  <w:num w:numId="21">
    <w:abstractNumId w:val="38"/>
  </w:num>
  <w:num w:numId="22">
    <w:abstractNumId w:val="40"/>
  </w:num>
  <w:num w:numId="23">
    <w:abstractNumId w:val="13"/>
  </w:num>
  <w:num w:numId="24">
    <w:abstractNumId w:val="6"/>
  </w:num>
  <w:num w:numId="25">
    <w:abstractNumId w:val="6"/>
  </w:num>
  <w:num w:numId="26">
    <w:abstractNumId w:val="6"/>
  </w:num>
  <w:num w:numId="27">
    <w:abstractNumId w:val="6"/>
  </w:num>
  <w:num w:numId="28">
    <w:abstractNumId w:val="40"/>
  </w:num>
  <w:num w:numId="29">
    <w:abstractNumId w:val="40"/>
  </w:num>
  <w:num w:numId="30">
    <w:abstractNumId w:val="36"/>
  </w:num>
  <w:num w:numId="31">
    <w:abstractNumId w:val="37"/>
  </w:num>
  <w:num w:numId="32">
    <w:abstractNumId w:val="45"/>
  </w:num>
  <w:num w:numId="33">
    <w:abstractNumId w:val="35"/>
  </w:num>
  <w:num w:numId="34">
    <w:abstractNumId w:val="43"/>
  </w:num>
  <w:num w:numId="35">
    <w:abstractNumId w:val="32"/>
  </w:num>
  <w:num w:numId="36">
    <w:abstractNumId w:val="42"/>
  </w:num>
  <w:num w:numId="37">
    <w:abstractNumId w:val="44"/>
  </w:num>
  <w:num w:numId="38">
    <w:abstractNumId w:val="10"/>
  </w:num>
  <w:num w:numId="39">
    <w:abstractNumId w:val="14"/>
  </w:num>
  <w:num w:numId="40">
    <w:abstractNumId w:val="29"/>
  </w:num>
  <w:num w:numId="41">
    <w:abstractNumId w:val="34"/>
  </w:num>
  <w:num w:numId="42">
    <w:abstractNumId w:val="11"/>
  </w:num>
  <w:num w:numId="43">
    <w:abstractNumId w:val="22"/>
  </w:num>
  <w:num w:numId="44">
    <w:abstractNumId w:val="15"/>
  </w:num>
  <w:num w:numId="45">
    <w:abstractNumId w:val="49"/>
  </w:num>
  <w:num w:numId="46">
    <w:abstractNumId w:val="28"/>
  </w:num>
  <w:num w:numId="47">
    <w:abstractNumId w:val="23"/>
  </w:num>
  <w:num w:numId="48">
    <w:abstractNumId w:val="17"/>
  </w:num>
  <w:num w:numId="49">
    <w:abstractNumId w:val="41"/>
  </w:num>
  <w:num w:numId="50">
    <w:abstractNumId w:val="24"/>
  </w:num>
  <w:num w:numId="51">
    <w:abstractNumId w:val="16"/>
  </w:num>
  <w:num w:numId="52">
    <w:abstractNumId w:val="31"/>
  </w:num>
  <w:num w:numId="53">
    <w:abstractNumId w:val="21"/>
  </w:num>
  <w:num w:numId="54">
    <w:abstractNumId w:val="30"/>
  </w:num>
  <w:num w:numId="55">
    <w:abstractNumId w:val="26"/>
  </w:num>
  <w:num w:numId="56">
    <w:abstractNumId w:val="25"/>
  </w:num>
  <w:num w:numId="57">
    <w:abstractNumId w:val="20"/>
  </w:num>
  <w:num w:numId="58">
    <w:abstractNumId w:val="20"/>
  </w:num>
  <w:num w:numId="59">
    <w:abstractNumId w:val="46"/>
  </w:num>
  <w:num w:numId="60">
    <w:abstractNumId w:val="5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9244D"/>
    <w:rsid w:val="0000077E"/>
    <w:rsid w:val="00001F71"/>
    <w:rsid w:val="00003499"/>
    <w:rsid w:val="000073A4"/>
    <w:rsid w:val="00007FE5"/>
    <w:rsid w:val="00010951"/>
    <w:rsid w:val="0001132A"/>
    <w:rsid w:val="00013CD3"/>
    <w:rsid w:val="000152A7"/>
    <w:rsid w:val="0001561C"/>
    <w:rsid w:val="00016B26"/>
    <w:rsid w:val="000173D9"/>
    <w:rsid w:val="00020F0A"/>
    <w:rsid w:val="0002148A"/>
    <w:rsid w:val="000214FA"/>
    <w:rsid w:val="00024B91"/>
    <w:rsid w:val="0002793F"/>
    <w:rsid w:val="0003435A"/>
    <w:rsid w:val="00034B17"/>
    <w:rsid w:val="00040369"/>
    <w:rsid w:val="00040D68"/>
    <w:rsid w:val="00041767"/>
    <w:rsid w:val="00043FAC"/>
    <w:rsid w:val="00044C80"/>
    <w:rsid w:val="0004721B"/>
    <w:rsid w:val="00053B89"/>
    <w:rsid w:val="00053C4B"/>
    <w:rsid w:val="00061471"/>
    <w:rsid w:val="000614DA"/>
    <w:rsid w:val="00063459"/>
    <w:rsid w:val="00063AF0"/>
    <w:rsid w:val="00064AB2"/>
    <w:rsid w:val="00065157"/>
    <w:rsid w:val="00065780"/>
    <w:rsid w:val="00066578"/>
    <w:rsid w:val="00072AA5"/>
    <w:rsid w:val="00072C24"/>
    <w:rsid w:val="00073381"/>
    <w:rsid w:val="0007377E"/>
    <w:rsid w:val="00076F15"/>
    <w:rsid w:val="00077F46"/>
    <w:rsid w:val="000807D3"/>
    <w:rsid w:val="000824C9"/>
    <w:rsid w:val="00084003"/>
    <w:rsid w:val="00085138"/>
    <w:rsid w:val="000853E8"/>
    <w:rsid w:val="00085EE3"/>
    <w:rsid w:val="00085F5E"/>
    <w:rsid w:val="000870EB"/>
    <w:rsid w:val="00092737"/>
    <w:rsid w:val="0009304E"/>
    <w:rsid w:val="00096F15"/>
    <w:rsid w:val="000A13A3"/>
    <w:rsid w:val="000A2033"/>
    <w:rsid w:val="000A2451"/>
    <w:rsid w:val="000A770B"/>
    <w:rsid w:val="000B10C0"/>
    <w:rsid w:val="000B49A0"/>
    <w:rsid w:val="000B63DC"/>
    <w:rsid w:val="000B67C0"/>
    <w:rsid w:val="000C0802"/>
    <w:rsid w:val="000C3A6A"/>
    <w:rsid w:val="000C57F1"/>
    <w:rsid w:val="000D04A6"/>
    <w:rsid w:val="000D1C41"/>
    <w:rsid w:val="000D3E6F"/>
    <w:rsid w:val="000E2B4B"/>
    <w:rsid w:val="000E3156"/>
    <w:rsid w:val="000E3EAD"/>
    <w:rsid w:val="000E6EBE"/>
    <w:rsid w:val="000E6FFD"/>
    <w:rsid w:val="000F0020"/>
    <w:rsid w:val="000F0A17"/>
    <w:rsid w:val="000F5387"/>
    <w:rsid w:val="000F549E"/>
    <w:rsid w:val="000F7402"/>
    <w:rsid w:val="00100464"/>
    <w:rsid w:val="001019B8"/>
    <w:rsid w:val="0010472D"/>
    <w:rsid w:val="00106F14"/>
    <w:rsid w:val="00112436"/>
    <w:rsid w:val="001153BB"/>
    <w:rsid w:val="001171D8"/>
    <w:rsid w:val="00117CA9"/>
    <w:rsid w:val="00120523"/>
    <w:rsid w:val="00121497"/>
    <w:rsid w:val="00131FA0"/>
    <w:rsid w:val="0013220D"/>
    <w:rsid w:val="00132D4F"/>
    <w:rsid w:val="00133466"/>
    <w:rsid w:val="001336D2"/>
    <w:rsid w:val="00135655"/>
    <w:rsid w:val="00136B47"/>
    <w:rsid w:val="001427E6"/>
    <w:rsid w:val="00142E6D"/>
    <w:rsid w:val="001431D4"/>
    <w:rsid w:val="001476B6"/>
    <w:rsid w:val="00147C6E"/>
    <w:rsid w:val="00147FE6"/>
    <w:rsid w:val="001507F7"/>
    <w:rsid w:val="001562C3"/>
    <w:rsid w:val="00156E55"/>
    <w:rsid w:val="00157DB3"/>
    <w:rsid w:val="001615BA"/>
    <w:rsid w:val="00162863"/>
    <w:rsid w:val="001628BD"/>
    <w:rsid w:val="001632BA"/>
    <w:rsid w:val="00163D90"/>
    <w:rsid w:val="00165C51"/>
    <w:rsid w:val="001700CA"/>
    <w:rsid w:val="00172BD6"/>
    <w:rsid w:val="00173A1A"/>
    <w:rsid w:val="00173FA2"/>
    <w:rsid w:val="00176060"/>
    <w:rsid w:val="001816EF"/>
    <w:rsid w:val="001836DB"/>
    <w:rsid w:val="001845CE"/>
    <w:rsid w:val="00187043"/>
    <w:rsid w:val="0018764F"/>
    <w:rsid w:val="001916DC"/>
    <w:rsid w:val="00191BC3"/>
    <w:rsid w:val="00191FA7"/>
    <w:rsid w:val="001938DF"/>
    <w:rsid w:val="00194D48"/>
    <w:rsid w:val="00195902"/>
    <w:rsid w:val="001967B0"/>
    <w:rsid w:val="00196970"/>
    <w:rsid w:val="001972A9"/>
    <w:rsid w:val="001A0FC4"/>
    <w:rsid w:val="001A3629"/>
    <w:rsid w:val="001A3A7B"/>
    <w:rsid w:val="001A43AB"/>
    <w:rsid w:val="001A4B7D"/>
    <w:rsid w:val="001A6C03"/>
    <w:rsid w:val="001A7C95"/>
    <w:rsid w:val="001B1215"/>
    <w:rsid w:val="001B1AFB"/>
    <w:rsid w:val="001B4D75"/>
    <w:rsid w:val="001B61B0"/>
    <w:rsid w:val="001C05E0"/>
    <w:rsid w:val="001C1576"/>
    <w:rsid w:val="001C1D0E"/>
    <w:rsid w:val="001C1F38"/>
    <w:rsid w:val="001C660D"/>
    <w:rsid w:val="001D2F03"/>
    <w:rsid w:val="001D395F"/>
    <w:rsid w:val="001D51C9"/>
    <w:rsid w:val="001D6623"/>
    <w:rsid w:val="001D6F15"/>
    <w:rsid w:val="001D7612"/>
    <w:rsid w:val="001D77AA"/>
    <w:rsid w:val="001D77B8"/>
    <w:rsid w:val="001E0C26"/>
    <w:rsid w:val="001E7C66"/>
    <w:rsid w:val="002010E5"/>
    <w:rsid w:val="002013EC"/>
    <w:rsid w:val="00203801"/>
    <w:rsid w:val="002038A8"/>
    <w:rsid w:val="002045DB"/>
    <w:rsid w:val="002049AF"/>
    <w:rsid w:val="00206606"/>
    <w:rsid w:val="00207D1B"/>
    <w:rsid w:val="00210850"/>
    <w:rsid w:val="00210B65"/>
    <w:rsid w:val="00212A42"/>
    <w:rsid w:val="00213E82"/>
    <w:rsid w:val="00214C68"/>
    <w:rsid w:val="002162E5"/>
    <w:rsid w:val="002168CB"/>
    <w:rsid w:val="00216C3F"/>
    <w:rsid w:val="002178E1"/>
    <w:rsid w:val="00217AE6"/>
    <w:rsid w:val="0022088A"/>
    <w:rsid w:val="00222EE8"/>
    <w:rsid w:val="00224308"/>
    <w:rsid w:val="00225EAE"/>
    <w:rsid w:val="002261C1"/>
    <w:rsid w:val="002304E0"/>
    <w:rsid w:val="00230737"/>
    <w:rsid w:val="00231349"/>
    <w:rsid w:val="00231AC2"/>
    <w:rsid w:val="00235F44"/>
    <w:rsid w:val="00240F8B"/>
    <w:rsid w:val="0024115C"/>
    <w:rsid w:val="002415BF"/>
    <w:rsid w:val="00241707"/>
    <w:rsid w:val="002427FC"/>
    <w:rsid w:val="00250BF4"/>
    <w:rsid w:val="0025265D"/>
    <w:rsid w:val="00253681"/>
    <w:rsid w:val="00253EEF"/>
    <w:rsid w:val="0025498E"/>
    <w:rsid w:val="00254DE4"/>
    <w:rsid w:val="00255ED0"/>
    <w:rsid w:val="002561D5"/>
    <w:rsid w:val="00257DF3"/>
    <w:rsid w:val="00260A3C"/>
    <w:rsid w:val="00260BFA"/>
    <w:rsid w:val="002629A6"/>
    <w:rsid w:val="00264454"/>
    <w:rsid w:val="00267BFE"/>
    <w:rsid w:val="002718CE"/>
    <w:rsid w:val="00274222"/>
    <w:rsid w:val="00274C49"/>
    <w:rsid w:val="00276912"/>
    <w:rsid w:val="002824CA"/>
    <w:rsid w:val="0028253D"/>
    <w:rsid w:val="00283C8F"/>
    <w:rsid w:val="00283F3E"/>
    <w:rsid w:val="002858BE"/>
    <w:rsid w:val="0028668D"/>
    <w:rsid w:val="00290E0C"/>
    <w:rsid w:val="0029168F"/>
    <w:rsid w:val="0029279C"/>
    <w:rsid w:val="00294A0B"/>
    <w:rsid w:val="00294D21"/>
    <w:rsid w:val="00296DD1"/>
    <w:rsid w:val="002973A5"/>
    <w:rsid w:val="002A1107"/>
    <w:rsid w:val="002A216F"/>
    <w:rsid w:val="002A7EA8"/>
    <w:rsid w:val="002B55C7"/>
    <w:rsid w:val="002B5901"/>
    <w:rsid w:val="002B7DA4"/>
    <w:rsid w:val="002C1F3D"/>
    <w:rsid w:val="002C5037"/>
    <w:rsid w:val="002C6A64"/>
    <w:rsid w:val="002D2B6F"/>
    <w:rsid w:val="002D391A"/>
    <w:rsid w:val="002D3AB4"/>
    <w:rsid w:val="002D5749"/>
    <w:rsid w:val="002D63EE"/>
    <w:rsid w:val="002D6664"/>
    <w:rsid w:val="002E2D79"/>
    <w:rsid w:val="002E5581"/>
    <w:rsid w:val="002E5CDB"/>
    <w:rsid w:val="002E6C9B"/>
    <w:rsid w:val="002E6DAB"/>
    <w:rsid w:val="002E7116"/>
    <w:rsid w:val="002E78F9"/>
    <w:rsid w:val="002E7F4C"/>
    <w:rsid w:val="002F09E5"/>
    <w:rsid w:val="002F106D"/>
    <w:rsid w:val="002F1F1A"/>
    <w:rsid w:val="002F24A9"/>
    <w:rsid w:val="002F3D18"/>
    <w:rsid w:val="002F6E8A"/>
    <w:rsid w:val="00301B33"/>
    <w:rsid w:val="00301E5A"/>
    <w:rsid w:val="00302C46"/>
    <w:rsid w:val="0030317D"/>
    <w:rsid w:val="003032E8"/>
    <w:rsid w:val="003055A4"/>
    <w:rsid w:val="00306CDC"/>
    <w:rsid w:val="00311797"/>
    <w:rsid w:val="00311C64"/>
    <w:rsid w:val="003154A0"/>
    <w:rsid w:val="00316E2F"/>
    <w:rsid w:val="00320A87"/>
    <w:rsid w:val="0032133E"/>
    <w:rsid w:val="00323228"/>
    <w:rsid w:val="0032601C"/>
    <w:rsid w:val="00326865"/>
    <w:rsid w:val="00327762"/>
    <w:rsid w:val="00327D13"/>
    <w:rsid w:val="003301D7"/>
    <w:rsid w:val="00330857"/>
    <w:rsid w:val="00333B8D"/>
    <w:rsid w:val="0033413F"/>
    <w:rsid w:val="00336DCF"/>
    <w:rsid w:val="00341390"/>
    <w:rsid w:val="0034279C"/>
    <w:rsid w:val="00343D68"/>
    <w:rsid w:val="00345AC7"/>
    <w:rsid w:val="00347E36"/>
    <w:rsid w:val="00350AC3"/>
    <w:rsid w:val="00351BF2"/>
    <w:rsid w:val="003526F1"/>
    <w:rsid w:val="00357864"/>
    <w:rsid w:val="00357D56"/>
    <w:rsid w:val="00360FC0"/>
    <w:rsid w:val="003645A6"/>
    <w:rsid w:val="003659D4"/>
    <w:rsid w:val="00371E30"/>
    <w:rsid w:val="0037343D"/>
    <w:rsid w:val="00374F28"/>
    <w:rsid w:val="00376A43"/>
    <w:rsid w:val="00376DDF"/>
    <w:rsid w:val="00377552"/>
    <w:rsid w:val="00377763"/>
    <w:rsid w:val="00380A3C"/>
    <w:rsid w:val="003856BD"/>
    <w:rsid w:val="00387D06"/>
    <w:rsid w:val="00391566"/>
    <w:rsid w:val="00395068"/>
    <w:rsid w:val="00395161"/>
    <w:rsid w:val="003952B4"/>
    <w:rsid w:val="00396389"/>
    <w:rsid w:val="00396F8B"/>
    <w:rsid w:val="003975D5"/>
    <w:rsid w:val="003A0562"/>
    <w:rsid w:val="003A1CFE"/>
    <w:rsid w:val="003A353B"/>
    <w:rsid w:val="003A41D2"/>
    <w:rsid w:val="003A6C39"/>
    <w:rsid w:val="003A7267"/>
    <w:rsid w:val="003B0160"/>
    <w:rsid w:val="003B03E6"/>
    <w:rsid w:val="003B2422"/>
    <w:rsid w:val="003B3199"/>
    <w:rsid w:val="003B3BEB"/>
    <w:rsid w:val="003B4865"/>
    <w:rsid w:val="003B531C"/>
    <w:rsid w:val="003B5C19"/>
    <w:rsid w:val="003B5C64"/>
    <w:rsid w:val="003C10DA"/>
    <w:rsid w:val="003C3870"/>
    <w:rsid w:val="003C3E21"/>
    <w:rsid w:val="003C5CF0"/>
    <w:rsid w:val="003C7B99"/>
    <w:rsid w:val="003D0EB2"/>
    <w:rsid w:val="003D548C"/>
    <w:rsid w:val="003E02AE"/>
    <w:rsid w:val="003E27BB"/>
    <w:rsid w:val="003E2D38"/>
    <w:rsid w:val="003E4843"/>
    <w:rsid w:val="003E4DBD"/>
    <w:rsid w:val="003E5938"/>
    <w:rsid w:val="003E60AF"/>
    <w:rsid w:val="003E7174"/>
    <w:rsid w:val="003F0A28"/>
    <w:rsid w:val="003F130D"/>
    <w:rsid w:val="003F1998"/>
    <w:rsid w:val="003F30CA"/>
    <w:rsid w:val="003F3D26"/>
    <w:rsid w:val="003F4192"/>
    <w:rsid w:val="003F62D6"/>
    <w:rsid w:val="003F6511"/>
    <w:rsid w:val="003F65F6"/>
    <w:rsid w:val="0040041C"/>
    <w:rsid w:val="004014DC"/>
    <w:rsid w:val="00403796"/>
    <w:rsid w:val="00405ADB"/>
    <w:rsid w:val="00406EEF"/>
    <w:rsid w:val="004104CA"/>
    <w:rsid w:val="00414FF7"/>
    <w:rsid w:val="00415EA1"/>
    <w:rsid w:val="0041790E"/>
    <w:rsid w:val="00420FE4"/>
    <w:rsid w:val="00422251"/>
    <w:rsid w:val="00425190"/>
    <w:rsid w:val="00425C9A"/>
    <w:rsid w:val="00433D98"/>
    <w:rsid w:val="004359B4"/>
    <w:rsid w:val="004401DD"/>
    <w:rsid w:val="0044077C"/>
    <w:rsid w:val="00442954"/>
    <w:rsid w:val="00442BA7"/>
    <w:rsid w:val="00443AD0"/>
    <w:rsid w:val="00443F41"/>
    <w:rsid w:val="00444AB8"/>
    <w:rsid w:val="00444CA4"/>
    <w:rsid w:val="0044624F"/>
    <w:rsid w:val="00446BBD"/>
    <w:rsid w:val="00446EDE"/>
    <w:rsid w:val="00447D01"/>
    <w:rsid w:val="00447D27"/>
    <w:rsid w:val="0045139D"/>
    <w:rsid w:val="00453229"/>
    <w:rsid w:val="00453904"/>
    <w:rsid w:val="004541A2"/>
    <w:rsid w:val="00455F0B"/>
    <w:rsid w:val="00456115"/>
    <w:rsid w:val="00461329"/>
    <w:rsid w:val="00463221"/>
    <w:rsid w:val="004712E2"/>
    <w:rsid w:val="00472D32"/>
    <w:rsid w:val="00474868"/>
    <w:rsid w:val="004762C9"/>
    <w:rsid w:val="004763CC"/>
    <w:rsid w:val="0047787C"/>
    <w:rsid w:val="0048087C"/>
    <w:rsid w:val="0048166A"/>
    <w:rsid w:val="00482D7C"/>
    <w:rsid w:val="00483196"/>
    <w:rsid w:val="00484742"/>
    <w:rsid w:val="00484D52"/>
    <w:rsid w:val="00485F1A"/>
    <w:rsid w:val="00486527"/>
    <w:rsid w:val="00490308"/>
    <w:rsid w:val="00492896"/>
    <w:rsid w:val="004935C7"/>
    <w:rsid w:val="00493F32"/>
    <w:rsid w:val="0049495B"/>
    <w:rsid w:val="004954BE"/>
    <w:rsid w:val="00495D75"/>
    <w:rsid w:val="004964B6"/>
    <w:rsid w:val="004A13EC"/>
    <w:rsid w:val="004A3CCA"/>
    <w:rsid w:val="004A4AF2"/>
    <w:rsid w:val="004A4AFE"/>
    <w:rsid w:val="004A5AE6"/>
    <w:rsid w:val="004B0F2C"/>
    <w:rsid w:val="004B0FC1"/>
    <w:rsid w:val="004B1528"/>
    <w:rsid w:val="004B334D"/>
    <w:rsid w:val="004B57A4"/>
    <w:rsid w:val="004B7B80"/>
    <w:rsid w:val="004C185A"/>
    <w:rsid w:val="004C34B3"/>
    <w:rsid w:val="004C4770"/>
    <w:rsid w:val="004C5950"/>
    <w:rsid w:val="004C5BDE"/>
    <w:rsid w:val="004C7A22"/>
    <w:rsid w:val="004D005D"/>
    <w:rsid w:val="004D0EFE"/>
    <w:rsid w:val="004D2275"/>
    <w:rsid w:val="004D2363"/>
    <w:rsid w:val="004E2D11"/>
    <w:rsid w:val="004E3BE0"/>
    <w:rsid w:val="004E4289"/>
    <w:rsid w:val="004E506C"/>
    <w:rsid w:val="004E5834"/>
    <w:rsid w:val="004E6EDD"/>
    <w:rsid w:val="004E6F7C"/>
    <w:rsid w:val="004F0179"/>
    <w:rsid w:val="004F3ACF"/>
    <w:rsid w:val="004F4FFF"/>
    <w:rsid w:val="004F50A9"/>
    <w:rsid w:val="004F56A1"/>
    <w:rsid w:val="004F6955"/>
    <w:rsid w:val="00500148"/>
    <w:rsid w:val="0050698D"/>
    <w:rsid w:val="00507997"/>
    <w:rsid w:val="005127EC"/>
    <w:rsid w:val="00514760"/>
    <w:rsid w:val="00514A99"/>
    <w:rsid w:val="005154AB"/>
    <w:rsid w:val="005164C7"/>
    <w:rsid w:val="0051720B"/>
    <w:rsid w:val="00517A07"/>
    <w:rsid w:val="00522209"/>
    <w:rsid w:val="0052508B"/>
    <w:rsid w:val="00525EA4"/>
    <w:rsid w:val="00527D8A"/>
    <w:rsid w:val="00530C47"/>
    <w:rsid w:val="00531055"/>
    <w:rsid w:val="0053137D"/>
    <w:rsid w:val="005326EA"/>
    <w:rsid w:val="00533577"/>
    <w:rsid w:val="00540215"/>
    <w:rsid w:val="005501CC"/>
    <w:rsid w:val="00550C15"/>
    <w:rsid w:val="00552CA6"/>
    <w:rsid w:val="00554902"/>
    <w:rsid w:val="0055738D"/>
    <w:rsid w:val="00560FB6"/>
    <w:rsid w:val="00561C1B"/>
    <w:rsid w:val="00561DE8"/>
    <w:rsid w:val="00561E6F"/>
    <w:rsid w:val="0056333F"/>
    <w:rsid w:val="00564957"/>
    <w:rsid w:val="00566B77"/>
    <w:rsid w:val="00566CC4"/>
    <w:rsid w:val="00567EC2"/>
    <w:rsid w:val="00574749"/>
    <w:rsid w:val="005760B4"/>
    <w:rsid w:val="00580EAA"/>
    <w:rsid w:val="00582DA3"/>
    <w:rsid w:val="005915C6"/>
    <w:rsid w:val="005937BA"/>
    <w:rsid w:val="00597419"/>
    <w:rsid w:val="0059745A"/>
    <w:rsid w:val="005A16AC"/>
    <w:rsid w:val="005A1D9F"/>
    <w:rsid w:val="005A30D4"/>
    <w:rsid w:val="005A4322"/>
    <w:rsid w:val="005A44B7"/>
    <w:rsid w:val="005A661D"/>
    <w:rsid w:val="005A6ACF"/>
    <w:rsid w:val="005A7E41"/>
    <w:rsid w:val="005B0996"/>
    <w:rsid w:val="005B0C69"/>
    <w:rsid w:val="005B27CA"/>
    <w:rsid w:val="005B3749"/>
    <w:rsid w:val="005B4CAF"/>
    <w:rsid w:val="005B64B4"/>
    <w:rsid w:val="005B7871"/>
    <w:rsid w:val="005C5A3A"/>
    <w:rsid w:val="005C6025"/>
    <w:rsid w:val="005D026D"/>
    <w:rsid w:val="005D0A8E"/>
    <w:rsid w:val="005D11ED"/>
    <w:rsid w:val="005D21A2"/>
    <w:rsid w:val="005D7606"/>
    <w:rsid w:val="005E0E49"/>
    <w:rsid w:val="005E1DE1"/>
    <w:rsid w:val="005E2A1E"/>
    <w:rsid w:val="005E2C70"/>
    <w:rsid w:val="005E3126"/>
    <w:rsid w:val="005E340A"/>
    <w:rsid w:val="005E4CB4"/>
    <w:rsid w:val="005E532C"/>
    <w:rsid w:val="005E6FD3"/>
    <w:rsid w:val="005E782E"/>
    <w:rsid w:val="005F0C3D"/>
    <w:rsid w:val="005F1637"/>
    <w:rsid w:val="005F38B2"/>
    <w:rsid w:val="005F3C72"/>
    <w:rsid w:val="005F4ABF"/>
    <w:rsid w:val="0060071A"/>
    <w:rsid w:val="00601C31"/>
    <w:rsid w:val="00601F0A"/>
    <w:rsid w:val="00603087"/>
    <w:rsid w:val="00603EC1"/>
    <w:rsid w:val="00605759"/>
    <w:rsid w:val="006073B7"/>
    <w:rsid w:val="00607915"/>
    <w:rsid w:val="00610F84"/>
    <w:rsid w:val="006132D3"/>
    <w:rsid w:val="006133F5"/>
    <w:rsid w:val="00614B10"/>
    <w:rsid w:val="00615C44"/>
    <w:rsid w:val="00617FEF"/>
    <w:rsid w:val="006202DF"/>
    <w:rsid w:val="006205E9"/>
    <w:rsid w:val="00621257"/>
    <w:rsid w:val="00621FEB"/>
    <w:rsid w:val="006228E3"/>
    <w:rsid w:val="00622A3F"/>
    <w:rsid w:val="00622D8C"/>
    <w:rsid w:val="00625CD5"/>
    <w:rsid w:val="006266F2"/>
    <w:rsid w:val="00626848"/>
    <w:rsid w:val="006324D5"/>
    <w:rsid w:val="00633757"/>
    <w:rsid w:val="006338F0"/>
    <w:rsid w:val="00634203"/>
    <w:rsid w:val="00637246"/>
    <w:rsid w:val="0064257C"/>
    <w:rsid w:val="00642C9B"/>
    <w:rsid w:val="00643978"/>
    <w:rsid w:val="006446A9"/>
    <w:rsid w:val="00644956"/>
    <w:rsid w:val="006470A7"/>
    <w:rsid w:val="006507F8"/>
    <w:rsid w:val="0065513C"/>
    <w:rsid w:val="0065543F"/>
    <w:rsid w:val="006661B4"/>
    <w:rsid w:val="00674201"/>
    <w:rsid w:val="00674718"/>
    <w:rsid w:val="00674B93"/>
    <w:rsid w:val="00681D5C"/>
    <w:rsid w:val="00683B68"/>
    <w:rsid w:val="00683BCF"/>
    <w:rsid w:val="0068440B"/>
    <w:rsid w:val="006855F7"/>
    <w:rsid w:val="00686264"/>
    <w:rsid w:val="00692FDE"/>
    <w:rsid w:val="006944D5"/>
    <w:rsid w:val="006947EF"/>
    <w:rsid w:val="006970DB"/>
    <w:rsid w:val="006A1B52"/>
    <w:rsid w:val="006A37C4"/>
    <w:rsid w:val="006A772B"/>
    <w:rsid w:val="006B1CB7"/>
    <w:rsid w:val="006B604F"/>
    <w:rsid w:val="006B68E6"/>
    <w:rsid w:val="006C0036"/>
    <w:rsid w:val="006C37EB"/>
    <w:rsid w:val="006D144D"/>
    <w:rsid w:val="006D1E00"/>
    <w:rsid w:val="006D4222"/>
    <w:rsid w:val="006D607F"/>
    <w:rsid w:val="006D7C2D"/>
    <w:rsid w:val="006D7F92"/>
    <w:rsid w:val="006E0C05"/>
    <w:rsid w:val="006E0F7E"/>
    <w:rsid w:val="006E17D9"/>
    <w:rsid w:val="006E32E2"/>
    <w:rsid w:val="006E3EA3"/>
    <w:rsid w:val="006E5EB3"/>
    <w:rsid w:val="006E7755"/>
    <w:rsid w:val="006F39AC"/>
    <w:rsid w:val="006F48B2"/>
    <w:rsid w:val="006F5B94"/>
    <w:rsid w:val="007024C8"/>
    <w:rsid w:val="007039E9"/>
    <w:rsid w:val="00703A00"/>
    <w:rsid w:val="0070427A"/>
    <w:rsid w:val="00704B36"/>
    <w:rsid w:val="007108C7"/>
    <w:rsid w:val="007113CA"/>
    <w:rsid w:val="00711858"/>
    <w:rsid w:val="007136EF"/>
    <w:rsid w:val="007149E4"/>
    <w:rsid w:val="00716925"/>
    <w:rsid w:val="00717374"/>
    <w:rsid w:val="00720EBE"/>
    <w:rsid w:val="0072388A"/>
    <w:rsid w:val="00724029"/>
    <w:rsid w:val="00734987"/>
    <w:rsid w:val="00734DE4"/>
    <w:rsid w:val="00736B81"/>
    <w:rsid w:val="00736DE4"/>
    <w:rsid w:val="00737740"/>
    <w:rsid w:val="00740183"/>
    <w:rsid w:val="00747F21"/>
    <w:rsid w:val="00751D7C"/>
    <w:rsid w:val="00752815"/>
    <w:rsid w:val="007540C1"/>
    <w:rsid w:val="00754E4B"/>
    <w:rsid w:val="0075501B"/>
    <w:rsid w:val="00755EB7"/>
    <w:rsid w:val="007564C4"/>
    <w:rsid w:val="0076112A"/>
    <w:rsid w:val="00761413"/>
    <w:rsid w:val="00762842"/>
    <w:rsid w:val="007634ED"/>
    <w:rsid w:val="00765087"/>
    <w:rsid w:val="007655C3"/>
    <w:rsid w:val="0076757A"/>
    <w:rsid w:val="00767FD0"/>
    <w:rsid w:val="00770354"/>
    <w:rsid w:val="007720E5"/>
    <w:rsid w:val="007742B6"/>
    <w:rsid w:val="00776442"/>
    <w:rsid w:val="00776ED2"/>
    <w:rsid w:val="007777F0"/>
    <w:rsid w:val="00782AD2"/>
    <w:rsid w:val="007831BE"/>
    <w:rsid w:val="00785EF0"/>
    <w:rsid w:val="00787914"/>
    <w:rsid w:val="00790973"/>
    <w:rsid w:val="0079143D"/>
    <w:rsid w:val="00791F28"/>
    <w:rsid w:val="007920BA"/>
    <w:rsid w:val="0079244D"/>
    <w:rsid w:val="007940DD"/>
    <w:rsid w:val="00796074"/>
    <w:rsid w:val="007A02C9"/>
    <w:rsid w:val="007A1C6B"/>
    <w:rsid w:val="007A25F5"/>
    <w:rsid w:val="007A3EC2"/>
    <w:rsid w:val="007A57C1"/>
    <w:rsid w:val="007A6455"/>
    <w:rsid w:val="007A7B22"/>
    <w:rsid w:val="007B12CF"/>
    <w:rsid w:val="007B1DEC"/>
    <w:rsid w:val="007B27A6"/>
    <w:rsid w:val="007B49AE"/>
    <w:rsid w:val="007B5A6F"/>
    <w:rsid w:val="007B6A33"/>
    <w:rsid w:val="007B70D5"/>
    <w:rsid w:val="007C0C32"/>
    <w:rsid w:val="007C339A"/>
    <w:rsid w:val="007C57FB"/>
    <w:rsid w:val="007D01A1"/>
    <w:rsid w:val="007D114F"/>
    <w:rsid w:val="007D3CD3"/>
    <w:rsid w:val="007D5307"/>
    <w:rsid w:val="007D6877"/>
    <w:rsid w:val="007D6A10"/>
    <w:rsid w:val="007E0762"/>
    <w:rsid w:val="007E33F3"/>
    <w:rsid w:val="007E58DE"/>
    <w:rsid w:val="007E70C1"/>
    <w:rsid w:val="007F043D"/>
    <w:rsid w:val="007F04B0"/>
    <w:rsid w:val="007F3F90"/>
    <w:rsid w:val="007F6039"/>
    <w:rsid w:val="00801873"/>
    <w:rsid w:val="00801EBA"/>
    <w:rsid w:val="008055AE"/>
    <w:rsid w:val="00806E97"/>
    <w:rsid w:val="00811956"/>
    <w:rsid w:val="00811C5D"/>
    <w:rsid w:val="0081204A"/>
    <w:rsid w:val="008127DA"/>
    <w:rsid w:val="00813336"/>
    <w:rsid w:val="00820213"/>
    <w:rsid w:val="00820F02"/>
    <w:rsid w:val="008217FD"/>
    <w:rsid w:val="00824F95"/>
    <w:rsid w:val="00825E4A"/>
    <w:rsid w:val="008303CA"/>
    <w:rsid w:val="008305D8"/>
    <w:rsid w:val="008335ED"/>
    <w:rsid w:val="008375E0"/>
    <w:rsid w:val="00840808"/>
    <w:rsid w:val="00845D5C"/>
    <w:rsid w:val="00850442"/>
    <w:rsid w:val="00851A63"/>
    <w:rsid w:val="0085430B"/>
    <w:rsid w:val="00857EE8"/>
    <w:rsid w:val="00861EDD"/>
    <w:rsid w:val="008622BC"/>
    <w:rsid w:val="00862967"/>
    <w:rsid w:val="0086334C"/>
    <w:rsid w:val="008637BE"/>
    <w:rsid w:val="00863D8F"/>
    <w:rsid w:val="00865ACD"/>
    <w:rsid w:val="00866442"/>
    <w:rsid w:val="00866C2F"/>
    <w:rsid w:val="0087670E"/>
    <w:rsid w:val="00881BC5"/>
    <w:rsid w:val="0088221A"/>
    <w:rsid w:val="008835F0"/>
    <w:rsid w:val="008836A9"/>
    <w:rsid w:val="00886521"/>
    <w:rsid w:val="00886F0F"/>
    <w:rsid w:val="0088722D"/>
    <w:rsid w:val="0089185C"/>
    <w:rsid w:val="00892749"/>
    <w:rsid w:val="008A210B"/>
    <w:rsid w:val="008A2A42"/>
    <w:rsid w:val="008A2C47"/>
    <w:rsid w:val="008A53C8"/>
    <w:rsid w:val="008A592F"/>
    <w:rsid w:val="008A5E32"/>
    <w:rsid w:val="008B0558"/>
    <w:rsid w:val="008B181D"/>
    <w:rsid w:val="008B379B"/>
    <w:rsid w:val="008B7E8E"/>
    <w:rsid w:val="008C0063"/>
    <w:rsid w:val="008C0EB0"/>
    <w:rsid w:val="008C3865"/>
    <w:rsid w:val="008C4E6D"/>
    <w:rsid w:val="008D0175"/>
    <w:rsid w:val="008D0F5B"/>
    <w:rsid w:val="008D40AE"/>
    <w:rsid w:val="008D7139"/>
    <w:rsid w:val="008E159D"/>
    <w:rsid w:val="008E1921"/>
    <w:rsid w:val="008E1951"/>
    <w:rsid w:val="008E19AE"/>
    <w:rsid w:val="008E33B9"/>
    <w:rsid w:val="008E3858"/>
    <w:rsid w:val="008E6E4B"/>
    <w:rsid w:val="008F582D"/>
    <w:rsid w:val="008F5D51"/>
    <w:rsid w:val="00900BF3"/>
    <w:rsid w:val="0090294A"/>
    <w:rsid w:val="00903317"/>
    <w:rsid w:val="00905116"/>
    <w:rsid w:val="00906301"/>
    <w:rsid w:val="0091035D"/>
    <w:rsid w:val="009110BD"/>
    <w:rsid w:val="00912CA2"/>
    <w:rsid w:val="00913DBD"/>
    <w:rsid w:val="009164ED"/>
    <w:rsid w:val="00920683"/>
    <w:rsid w:val="009222AC"/>
    <w:rsid w:val="009223A1"/>
    <w:rsid w:val="00923B60"/>
    <w:rsid w:val="009268E2"/>
    <w:rsid w:val="00926A05"/>
    <w:rsid w:val="00927A03"/>
    <w:rsid w:val="00933DDB"/>
    <w:rsid w:val="00934D62"/>
    <w:rsid w:val="00935773"/>
    <w:rsid w:val="009367D4"/>
    <w:rsid w:val="00937B5C"/>
    <w:rsid w:val="00937FD9"/>
    <w:rsid w:val="00953BB5"/>
    <w:rsid w:val="009579A0"/>
    <w:rsid w:val="009579AF"/>
    <w:rsid w:val="00961AF8"/>
    <w:rsid w:val="00962024"/>
    <w:rsid w:val="00964238"/>
    <w:rsid w:val="00966F29"/>
    <w:rsid w:val="0096738A"/>
    <w:rsid w:val="00970359"/>
    <w:rsid w:val="00971B99"/>
    <w:rsid w:val="009778A7"/>
    <w:rsid w:val="0098151E"/>
    <w:rsid w:val="009836E9"/>
    <w:rsid w:val="00983D46"/>
    <w:rsid w:val="00984D75"/>
    <w:rsid w:val="00985EB5"/>
    <w:rsid w:val="009919CB"/>
    <w:rsid w:val="00997B89"/>
    <w:rsid w:val="009A0C08"/>
    <w:rsid w:val="009A0C67"/>
    <w:rsid w:val="009A2CD9"/>
    <w:rsid w:val="009A4A5E"/>
    <w:rsid w:val="009B6181"/>
    <w:rsid w:val="009B676F"/>
    <w:rsid w:val="009B69C5"/>
    <w:rsid w:val="009C1B69"/>
    <w:rsid w:val="009C3F22"/>
    <w:rsid w:val="009C55F4"/>
    <w:rsid w:val="009C5D09"/>
    <w:rsid w:val="009C71E0"/>
    <w:rsid w:val="009D04FA"/>
    <w:rsid w:val="009D0DA4"/>
    <w:rsid w:val="009D1796"/>
    <w:rsid w:val="009D2806"/>
    <w:rsid w:val="009D372F"/>
    <w:rsid w:val="009D375D"/>
    <w:rsid w:val="009D40B9"/>
    <w:rsid w:val="009D462D"/>
    <w:rsid w:val="009D5CE7"/>
    <w:rsid w:val="009D5EA1"/>
    <w:rsid w:val="009D72A5"/>
    <w:rsid w:val="009D77BE"/>
    <w:rsid w:val="009E14C4"/>
    <w:rsid w:val="009E22FD"/>
    <w:rsid w:val="009E3442"/>
    <w:rsid w:val="009E61A1"/>
    <w:rsid w:val="009E792A"/>
    <w:rsid w:val="009F1D57"/>
    <w:rsid w:val="009F2674"/>
    <w:rsid w:val="009F29B7"/>
    <w:rsid w:val="009F2F53"/>
    <w:rsid w:val="009F3E1B"/>
    <w:rsid w:val="009F5A50"/>
    <w:rsid w:val="009F6B06"/>
    <w:rsid w:val="00A003DC"/>
    <w:rsid w:val="00A10762"/>
    <w:rsid w:val="00A11FA9"/>
    <w:rsid w:val="00A1305B"/>
    <w:rsid w:val="00A1577D"/>
    <w:rsid w:val="00A15B61"/>
    <w:rsid w:val="00A16A57"/>
    <w:rsid w:val="00A209E6"/>
    <w:rsid w:val="00A20B16"/>
    <w:rsid w:val="00A20FDE"/>
    <w:rsid w:val="00A2200A"/>
    <w:rsid w:val="00A23F2D"/>
    <w:rsid w:val="00A24703"/>
    <w:rsid w:val="00A25B46"/>
    <w:rsid w:val="00A30EC8"/>
    <w:rsid w:val="00A314DD"/>
    <w:rsid w:val="00A318F2"/>
    <w:rsid w:val="00A3198E"/>
    <w:rsid w:val="00A3396B"/>
    <w:rsid w:val="00A34FFA"/>
    <w:rsid w:val="00A35032"/>
    <w:rsid w:val="00A35BA0"/>
    <w:rsid w:val="00A36090"/>
    <w:rsid w:val="00A37886"/>
    <w:rsid w:val="00A41B87"/>
    <w:rsid w:val="00A423BD"/>
    <w:rsid w:val="00A44174"/>
    <w:rsid w:val="00A44670"/>
    <w:rsid w:val="00A44A61"/>
    <w:rsid w:val="00A50AE9"/>
    <w:rsid w:val="00A54AF1"/>
    <w:rsid w:val="00A553BC"/>
    <w:rsid w:val="00A56336"/>
    <w:rsid w:val="00A56595"/>
    <w:rsid w:val="00A62553"/>
    <w:rsid w:val="00A6362E"/>
    <w:rsid w:val="00A65C50"/>
    <w:rsid w:val="00A67EB4"/>
    <w:rsid w:val="00A7203A"/>
    <w:rsid w:val="00A772A8"/>
    <w:rsid w:val="00A81B6E"/>
    <w:rsid w:val="00A81C8D"/>
    <w:rsid w:val="00A825C9"/>
    <w:rsid w:val="00A82D2A"/>
    <w:rsid w:val="00A84B1C"/>
    <w:rsid w:val="00A8501A"/>
    <w:rsid w:val="00A87C1D"/>
    <w:rsid w:val="00A90624"/>
    <w:rsid w:val="00A92D41"/>
    <w:rsid w:val="00A92D97"/>
    <w:rsid w:val="00A93017"/>
    <w:rsid w:val="00A94311"/>
    <w:rsid w:val="00AA4043"/>
    <w:rsid w:val="00AB0713"/>
    <w:rsid w:val="00AB1478"/>
    <w:rsid w:val="00AB1FE6"/>
    <w:rsid w:val="00AB20F8"/>
    <w:rsid w:val="00AB254F"/>
    <w:rsid w:val="00AB40E1"/>
    <w:rsid w:val="00AB7122"/>
    <w:rsid w:val="00AB775C"/>
    <w:rsid w:val="00AC07AA"/>
    <w:rsid w:val="00AC1393"/>
    <w:rsid w:val="00AC2507"/>
    <w:rsid w:val="00AC2F5A"/>
    <w:rsid w:val="00AC307D"/>
    <w:rsid w:val="00AC53C6"/>
    <w:rsid w:val="00AC5BE9"/>
    <w:rsid w:val="00AC5DDE"/>
    <w:rsid w:val="00AC5EF7"/>
    <w:rsid w:val="00AC627E"/>
    <w:rsid w:val="00AD1B1D"/>
    <w:rsid w:val="00AD2A86"/>
    <w:rsid w:val="00AD2FC8"/>
    <w:rsid w:val="00AD381D"/>
    <w:rsid w:val="00AD43B7"/>
    <w:rsid w:val="00AD488F"/>
    <w:rsid w:val="00AD4DBC"/>
    <w:rsid w:val="00AD4E3E"/>
    <w:rsid w:val="00AD6889"/>
    <w:rsid w:val="00AD69DD"/>
    <w:rsid w:val="00AE09A5"/>
    <w:rsid w:val="00AE2223"/>
    <w:rsid w:val="00AE2C6B"/>
    <w:rsid w:val="00AE3398"/>
    <w:rsid w:val="00AE4E81"/>
    <w:rsid w:val="00AE65A2"/>
    <w:rsid w:val="00AE716F"/>
    <w:rsid w:val="00AF15C7"/>
    <w:rsid w:val="00AF2872"/>
    <w:rsid w:val="00AF2F94"/>
    <w:rsid w:val="00AF3442"/>
    <w:rsid w:val="00AF36D7"/>
    <w:rsid w:val="00AF575D"/>
    <w:rsid w:val="00AF64BC"/>
    <w:rsid w:val="00AF7B14"/>
    <w:rsid w:val="00B00C63"/>
    <w:rsid w:val="00B044C5"/>
    <w:rsid w:val="00B05C25"/>
    <w:rsid w:val="00B1037F"/>
    <w:rsid w:val="00B12400"/>
    <w:rsid w:val="00B13115"/>
    <w:rsid w:val="00B23689"/>
    <w:rsid w:val="00B25676"/>
    <w:rsid w:val="00B256D3"/>
    <w:rsid w:val="00B25DE1"/>
    <w:rsid w:val="00B267B6"/>
    <w:rsid w:val="00B3018A"/>
    <w:rsid w:val="00B32B7F"/>
    <w:rsid w:val="00B40748"/>
    <w:rsid w:val="00B41E63"/>
    <w:rsid w:val="00B457BA"/>
    <w:rsid w:val="00B45E2D"/>
    <w:rsid w:val="00B47358"/>
    <w:rsid w:val="00B47A54"/>
    <w:rsid w:val="00B47DC1"/>
    <w:rsid w:val="00B52EAC"/>
    <w:rsid w:val="00B56476"/>
    <w:rsid w:val="00B57709"/>
    <w:rsid w:val="00B6474F"/>
    <w:rsid w:val="00B64C57"/>
    <w:rsid w:val="00B65F78"/>
    <w:rsid w:val="00B715AB"/>
    <w:rsid w:val="00B7498C"/>
    <w:rsid w:val="00B76DFF"/>
    <w:rsid w:val="00B82BAE"/>
    <w:rsid w:val="00B82E7F"/>
    <w:rsid w:val="00B8623A"/>
    <w:rsid w:val="00B904A7"/>
    <w:rsid w:val="00B90ACD"/>
    <w:rsid w:val="00B92EC3"/>
    <w:rsid w:val="00B954E4"/>
    <w:rsid w:val="00B96019"/>
    <w:rsid w:val="00B96B2B"/>
    <w:rsid w:val="00BA0A44"/>
    <w:rsid w:val="00BA1968"/>
    <w:rsid w:val="00BA43BE"/>
    <w:rsid w:val="00BB09CF"/>
    <w:rsid w:val="00BB1D6C"/>
    <w:rsid w:val="00BB2A93"/>
    <w:rsid w:val="00BB3DEE"/>
    <w:rsid w:val="00BB40C1"/>
    <w:rsid w:val="00BB4AD0"/>
    <w:rsid w:val="00BB6498"/>
    <w:rsid w:val="00BC0FE3"/>
    <w:rsid w:val="00BC30FA"/>
    <w:rsid w:val="00BC591E"/>
    <w:rsid w:val="00BD19BC"/>
    <w:rsid w:val="00BD27DE"/>
    <w:rsid w:val="00BD56B4"/>
    <w:rsid w:val="00BD62E3"/>
    <w:rsid w:val="00BD65FD"/>
    <w:rsid w:val="00BE056B"/>
    <w:rsid w:val="00BE6B63"/>
    <w:rsid w:val="00BE772E"/>
    <w:rsid w:val="00BF0CE9"/>
    <w:rsid w:val="00BF255C"/>
    <w:rsid w:val="00BF4A47"/>
    <w:rsid w:val="00BF73A3"/>
    <w:rsid w:val="00C07C01"/>
    <w:rsid w:val="00C07D9F"/>
    <w:rsid w:val="00C11773"/>
    <w:rsid w:val="00C12950"/>
    <w:rsid w:val="00C17E6A"/>
    <w:rsid w:val="00C201B6"/>
    <w:rsid w:val="00C205A9"/>
    <w:rsid w:val="00C221F5"/>
    <w:rsid w:val="00C2321A"/>
    <w:rsid w:val="00C23F42"/>
    <w:rsid w:val="00C24663"/>
    <w:rsid w:val="00C2555E"/>
    <w:rsid w:val="00C2653A"/>
    <w:rsid w:val="00C26C5D"/>
    <w:rsid w:val="00C31141"/>
    <w:rsid w:val="00C31985"/>
    <w:rsid w:val="00C33039"/>
    <w:rsid w:val="00C37882"/>
    <w:rsid w:val="00C378C7"/>
    <w:rsid w:val="00C40368"/>
    <w:rsid w:val="00C42B98"/>
    <w:rsid w:val="00C43781"/>
    <w:rsid w:val="00C451E0"/>
    <w:rsid w:val="00C459D9"/>
    <w:rsid w:val="00C50790"/>
    <w:rsid w:val="00C5099E"/>
    <w:rsid w:val="00C5232E"/>
    <w:rsid w:val="00C54378"/>
    <w:rsid w:val="00C60014"/>
    <w:rsid w:val="00C60575"/>
    <w:rsid w:val="00C62376"/>
    <w:rsid w:val="00C62595"/>
    <w:rsid w:val="00C64B57"/>
    <w:rsid w:val="00C671B8"/>
    <w:rsid w:val="00C671CB"/>
    <w:rsid w:val="00C71F2C"/>
    <w:rsid w:val="00C73BB7"/>
    <w:rsid w:val="00C7640C"/>
    <w:rsid w:val="00C767B0"/>
    <w:rsid w:val="00C80085"/>
    <w:rsid w:val="00C839EC"/>
    <w:rsid w:val="00C846EF"/>
    <w:rsid w:val="00C85621"/>
    <w:rsid w:val="00C9103E"/>
    <w:rsid w:val="00C91C6C"/>
    <w:rsid w:val="00C927CB"/>
    <w:rsid w:val="00C927D6"/>
    <w:rsid w:val="00C92BA6"/>
    <w:rsid w:val="00C9787E"/>
    <w:rsid w:val="00CA0488"/>
    <w:rsid w:val="00CA6B93"/>
    <w:rsid w:val="00CA7D64"/>
    <w:rsid w:val="00CB0487"/>
    <w:rsid w:val="00CB1482"/>
    <w:rsid w:val="00CB1959"/>
    <w:rsid w:val="00CB7328"/>
    <w:rsid w:val="00CC2D36"/>
    <w:rsid w:val="00CC4403"/>
    <w:rsid w:val="00CC4522"/>
    <w:rsid w:val="00CD0296"/>
    <w:rsid w:val="00CD24E2"/>
    <w:rsid w:val="00CD29AC"/>
    <w:rsid w:val="00CD2C52"/>
    <w:rsid w:val="00CD6AA0"/>
    <w:rsid w:val="00CE0123"/>
    <w:rsid w:val="00CE1945"/>
    <w:rsid w:val="00CE3720"/>
    <w:rsid w:val="00CE531D"/>
    <w:rsid w:val="00CE7BA6"/>
    <w:rsid w:val="00CF02D3"/>
    <w:rsid w:val="00CF4921"/>
    <w:rsid w:val="00CF5D09"/>
    <w:rsid w:val="00CF6FE9"/>
    <w:rsid w:val="00CF778A"/>
    <w:rsid w:val="00D024C1"/>
    <w:rsid w:val="00D0480A"/>
    <w:rsid w:val="00D101C5"/>
    <w:rsid w:val="00D116E8"/>
    <w:rsid w:val="00D11F26"/>
    <w:rsid w:val="00D129FA"/>
    <w:rsid w:val="00D14718"/>
    <w:rsid w:val="00D15604"/>
    <w:rsid w:val="00D15A69"/>
    <w:rsid w:val="00D171AB"/>
    <w:rsid w:val="00D2041E"/>
    <w:rsid w:val="00D23B53"/>
    <w:rsid w:val="00D326CD"/>
    <w:rsid w:val="00D379FC"/>
    <w:rsid w:val="00D522FA"/>
    <w:rsid w:val="00D52C62"/>
    <w:rsid w:val="00D54188"/>
    <w:rsid w:val="00D543A6"/>
    <w:rsid w:val="00D55033"/>
    <w:rsid w:val="00D62904"/>
    <w:rsid w:val="00D72E8A"/>
    <w:rsid w:val="00D73520"/>
    <w:rsid w:val="00D73D98"/>
    <w:rsid w:val="00D769A4"/>
    <w:rsid w:val="00D778F3"/>
    <w:rsid w:val="00D82B5C"/>
    <w:rsid w:val="00D836EE"/>
    <w:rsid w:val="00D840E3"/>
    <w:rsid w:val="00D8463F"/>
    <w:rsid w:val="00D90FE7"/>
    <w:rsid w:val="00D9428B"/>
    <w:rsid w:val="00D95040"/>
    <w:rsid w:val="00D97400"/>
    <w:rsid w:val="00DA051F"/>
    <w:rsid w:val="00DA1F92"/>
    <w:rsid w:val="00DA330E"/>
    <w:rsid w:val="00DA3CBC"/>
    <w:rsid w:val="00DA61FA"/>
    <w:rsid w:val="00DB2E66"/>
    <w:rsid w:val="00DB350E"/>
    <w:rsid w:val="00DB73A7"/>
    <w:rsid w:val="00DC0E67"/>
    <w:rsid w:val="00DC31C4"/>
    <w:rsid w:val="00DC5B68"/>
    <w:rsid w:val="00DC6F2C"/>
    <w:rsid w:val="00DD067B"/>
    <w:rsid w:val="00DD0B29"/>
    <w:rsid w:val="00DD1D92"/>
    <w:rsid w:val="00DD247C"/>
    <w:rsid w:val="00DD3EB6"/>
    <w:rsid w:val="00DD4488"/>
    <w:rsid w:val="00DD5A1C"/>
    <w:rsid w:val="00DD5FAD"/>
    <w:rsid w:val="00DD6E3E"/>
    <w:rsid w:val="00DE0345"/>
    <w:rsid w:val="00DE0594"/>
    <w:rsid w:val="00DE33D7"/>
    <w:rsid w:val="00DE4532"/>
    <w:rsid w:val="00DE788C"/>
    <w:rsid w:val="00DE7ABC"/>
    <w:rsid w:val="00DF2D98"/>
    <w:rsid w:val="00DF70AC"/>
    <w:rsid w:val="00E013DF"/>
    <w:rsid w:val="00E02192"/>
    <w:rsid w:val="00E031A6"/>
    <w:rsid w:val="00E03B05"/>
    <w:rsid w:val="00E03B25"/>
    <w:rsid w:val="00E04B51"/>
    <w:rsid w:val="00E14CA4"/>
    <w:rsid w:val="00E150FE"/>
    <w:rsid w:val="00E17B15"/>
    <w:rsid w:val="00E17BFF"/>
    <w:rsid w:val="00E22715"/>
    <w:rsid w:val="00E22A69"/>
    <w:rsid w:val="00E22CA9"/>
    <w:rsid w:val="00E22F9E"/>
    <w:rsid w:val="00E24448"/>
    <w:rsid w:val="00E258F0"/>
    <w:rsid w:val="00E2695B"/>
    <w:rsid w:val="00E27A12"/>
    <w:rsid w:val="00E27F46"/>
    <w:rsid w:val="00E31C4E"/>
    <w:rsid w:val="00E322E5"/>
    <w:rsid w:val="00E34968"/>
    <w:rsid w:val="00E40E20"/>
    <w:rsid w:val="00E433AF"/>
    <w:rsid w:val="00E4415E"/>
    <w:rsid w:val="00E46A91"/>
    <w:rsid w:val="00E46F34"/>
    <w:rsid w:val="00E472E3"/>
    <w:rsid w:val="00E520B6"/>
    <w:rsid w:val="00E5294A"/>
    <w:rsid w:val="00E53695"/>
    <w:rsid w:val="00E54089"/>
    <w:rsid w:val="00E548E2"/>
    <w:rsid w:val="00E55D36"/>
    <w:rsid w:val="00E562F7"/>
    <w:rsid w:val="00E579D8"/>
    <w:rsid w:val="00E636CF"/>
    <w:rsid w:val="00E640EC"/>
    <w:rsid w:val="00E64B56"/>
    <w:rsid w:val="00E70C8C"/>
    <w:rsid w:val="00E71C88"/>
    <w:rsid w:val="00E748CA"/>
    <w:rsid w:val="00E75F3B"/>
    <w:rsid w:val="00E762E8"/>
    <w:rsid w:val="00E76DC1"/>
    <w:rsid w:val="00E76E08"/>
    <w:rsid w:val="00E7736A"/>
    <w:rsid w:val="00E80849"/>
    <w:rsid w:val="00E82FA0"/>
    <w:rsid w:val="00E84E59"/>
    <w:rsid w:val="00E86219"/>
    <w:rsid w:val="00E86C64"/>
    <w:rsid w:val="00E872D4"/>
    <w:rsid w:val="00E90BA8"/>
    <w:rsid w:val="00E95CC1"/>
    <w:rsid w:val="00E96747"/>
    <w:rsid w:val="00E96857"/>
    <w:rsid w:val="00EB067B"/>
    <w:rsid w:val="00EB1FC5"/>
    <w:rsid w:val="00EB20DC"/>
    <w:rsid w:val="00EB25CF"/>
    <w:rsid w:val="00EB4281"/>
    <w:rsid w:val="00EC4E4D"/>
    <w:rsid w:val="00EC6E00"/>
    <w:rsid w:val="00EC7F0D"/>
    <w:rsid w:val="00ED046C"/>
    <w:rsid w:val="00ED09CA"/>
    <w:rsid w:val="00ED1831"/>
    <w:rsid w:val="00ED209B"/>
    <w:rsid w:val="00ED448F"/>
    <w:rsid w:val="00ED5D2D"/>
    <w:rsid w:val="00ED65BF"/>
    <w:rsid w:val="00EE06FA"/>
    <w:rsid w:val="00EE0B22"/>
    <w:rsid w:val="00EE50EB"/>
    <w:rsid w:val="00EE5E7A"/>
    <w:rsid w:val="00EF0FB0"/>
    <w:rsid w:val="00EF1F86"/>
    <w:rsid w:val="00EF2436"/>
    <w:rsid w:val="00EF29DE"/>
    <w:rsid w:val="00EF61B9"/>
    <w:rsid w:val="00EF695B"/>
    <w:rsid w:val="00F0297C"/>
    <w:rsid w:val="00F040F2"/>
    <w:rsid w:val="00F051AD"/>
    <w:rsid w:val="00F12089"/>
    <w:rsid w:val="00F1464F"/>
    <w:rsid w:val="00F14F94"/>
    <w:rsid w:val="00F158F8"/>
    <w:rsid w:val="00F20BD7"/>
    <w:rsid w:val="00F32630"/>
    <w:rsid w:val="00F32A48"/>
    <w:rsid w:val="00F402D5"/>
    <w:rsid w:val="00F42130"/>
    <w:rsid w:val="00F468C4"/>
    <w:rsid w:val="00F47ABC"/>
    <w:rsid w:val="00F50AEA"/>
    <w:rsid w:val="00F51DAA"/>
    <w:rsid w:val="00F52137"/>
    <w:rsid w:val="00F521E6"/>
    <w:rsid w:val="00F55EBD"/>
    <w:rsid w:val="00F56ED8"/>
    <w:rsid w:val="00F572A1"/>
    <w:rsid w:val="00F65B6F"/>
    <w:rsid w:val="00F66131"/>
    <w:rsid w:val="00F66F13"/>
    <w:rsid w:val="00F67C39"/>
    <w:rsid w:val="00F715C5"/>
    <w:rsid w:val="00F71ED5"/>
    <w:rsid w:val="00F73638"/>
    <w:rsid w:val="00F748D3"/>
    <w:rsid w:val="00F76B8E"/>
    <w:rsid w:val="00F77340"/>
    <w:rsid w:val="00F826C9"/>
    <w:rsid w:val="00F82998"/>
    <w:rsid w:val="00F82CD8"/>
    <w:rsid w:val="00F8414C"/>
    <w:rsid w:val="00F86CAB"/>
    <w:rsid w:val="00F8745F"/>
    <w:rsid w:val="00F875B4"/>
    <w:rsid w:val="00F87758"/>
    <w:rsid w:val="00F90CF1"/>
    <w:rsid w:val="00F92165"/>
    <w:rsid w:val="00F9519A"/>
    <w:rsid w:val="00F964E8"/>
    <w:rsid w:val="00F979D1"/>
    <w:rsid w:val="00FA0236"/>
    <w:rsid w:val="00FA0770"/>
    <w:rsid w:val="00FA100B"/>
    <w:rsid w:val="00FA1EC7"/>
    <w:rsid w:val="00FA3564"/>
    <w:rsid w:val="00FA3BC1"/>
    <w:rsid w:val="00FA5B13"/>
    <w:rsid w:val="00FA79A5"/>
    <w:rsid w:val="00FA7A1B"/>
    <w:rsid w:val="00FB0E4E"/>
    <w:rsid w:val="00FB5A2C"/>
    <w:rsid w:val="00FC04B1"/>
    <w:rsid w:val="00FC0C30"/>
    <w:rsid w:val="00FC1025"/>
    <w:rsid w:val="00FC1139"/>
    <w:rsid w:val="00FC1F24"/>
    <w:rsid w:val="00FC2737"/>
    <w:rsid w:val="00FC2D42"/>
    <w:rsid w:val="00FC6D81"/>
    <w:rsid w:val="00FD0C6B"/>
    <w:rsid w:val="00FD2780"/>
    <w:rsid w:val="00FD486C"/>
    <w:rsid w:val="00FD55B1"/>
    <w:rsid w:val="00FD6E6F"/>
    <w:rsid w:val="00FD7513"/>
    <w:rsid w:val="00FE21CE"/>
    <w:rsid w:val="00FE359E"/>
    <w:rsid w:val="00FE4084"/>
    <w:rsid w:val="00FE7510"/>
    <w:rsid w:val="00FF1101"/>
    <w:rsid w:val="00FF2571"/>
    <w:rsid w:val="00FF2DDA"/>
    <w:rsid w:val="00FF5D53"/>
    <w:rsid w:val="00FF70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C1"/>
    <w:rPr>
      <w:rFonts w:ascii="Arial" w:hAnsi="Arial"/>
      <w:sz w:val="24"/>
      <w:szCs w:val="24"/>
    </w:rPr>
  </w:style>
  <w:style w:type="paragraph" w:styleId="Heading1">
    <w:name w:val="heading 1"/>
    <w:basedOn w:val="Normal"/>
    <w:next w:val="Normal"/>
    <w:qFormat/>
    <w:rsid w:val="00E548E2"/>
    <w:pPr>
      <w:keepNext/>
      <w:numPr>
        <w:numId w:val="22"/>
      </w:numPr>
      <w:spacing w:before="240" w:after="60"/>
      <w:outlineLvl w:val="0"/>
    </w:pPr>
    <w:rPr>
      <w:rFonts w:cs="Arial"/>
      <w:b/>
      <w:bCs/>
      <w:kern w:val="32"/>
      <w:sz w:val="32"/>
      <w:szCs w:val="32"/>
    </w:rPr>
  </w:style>
  <w:style w:type="paragraph" w:styleId="Heading2">
    <w:name w:val="heading 2"/>
    <w:aliases w:val="Section Heading"/>
    <w:basedOn w:val="Normal"/>
    <w:next w:val="Normal"/>
    <w:qFormat/>
    <w:rsid w:val="00E548E2"/>
    <w:pPr>
      <w:keepNext/>
      <w:numPr>
        <w:ilvl w:val="1"/>
        <w:numId w:val="22"/>
      </w:numPr>
      <w:spacing w:before="240" w:after="60"/>
      <w:outlineLvl w:val="1"/>
    </w:pPr>
    <w:rPr>
      <w:rFonts w:cs="Arial"/>
      <w:b/>
      <w:bCs/>
      <w:i/>
      <w:iCs/>
      <w:sz w:val="28"/>
      <w:szCs w:val="28"/>
    </w:rPr>
  </w:style>
  <w:style w:type="paragraph" w:styleId="Heading3">
    <w:name w:val="heading 3"/>
    <w:basedOn w:val="Normal"/>
    <w:next w:val="Normal"/>
    <w:qFormat/>
    <w:rsid w:val="00E548E2"/>
    <w:pPr>
      <w:keepNext/>
      <w:numPr>
        <w:ilvl w:val="2"/>
        <w:numId w:val="22"/>
      </w:numPr>
      <w:spacing w:before="240" w:after="60"/>
      <w:outlineLvl w:val="2"/>
    </w:pPr>
    <w:rPr>
      <w:rFonts w:cs="Arial"/>
      <w:b/>
      <w:bCs/>
      <w:sz w:val="26"/>
      <w:szCs w:val="26"/>
    </w:rPr>
  </w:style>
  <w:style w:type="paragraph" w:styleId="Heading4">
    <w:name w:val="heading 4"/>
    <w:basedOn w:val="Normal"/>
    <w:next w:val="Normal"/>
    <w:autoRedefine/>
    <w:qFormat/>
    <w:rsid w:val="00F748D3"/>
    <w:pPr>
      <w:keepNext/>
      <w:spacing w:before="240" w:after="60"/>
      <w:ind w:left="432"/>
      <w:outlineLvl w:val="3"/>
    </w:pPr>
    <w:rPr>
      <w:b/>
      <w:bCs/>
      <w:szCs w:val="28"/>
    </w:rPr>
  </w:style>
  <w:style w:type="paragraph" w:styleId="Heading5">
    <w:name w:val="heading 5"/>
    <w:basedOn w:val="Normal"/>
    <w:next w:val="Normal"/>
    <w:qFormat/>
    <w:rsid w:val="00F748D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
    <w:name w:val="Policy Title"/>
    <w:basedOn w:val="Normal"/>
    <w:rsid w:val="00CD2C52"/>
    <w:rPr>
      <w:b/>
      <w:smallCaps/>
      <w:sz w:val="32"/>
    </w:rPr>
  </w:style>
  <w:style w:type="paragraph" w:customStyle="1" w:styleId="StylePolicyTitleCentered">
    <w:name w:val="Style Policy Title + Centered"/>
    <w:basedOn w:val="PolicyTitle"/>
    <w:rsid w:val="00F0297C"/>
    <w:pPr>
      <w:jc w:val="center"/>
    </w:pPr>
    <w:rPr>
      <w:bCs/>
      <w:sz w:val="52"/>
      <w:szCs w:val="20"/>
    </w:rPr>
  </w:style>
  <w:style w:type="table" w:customStyle="1" w:styleId="Table">
    <w:name w:val="Table"/>
    <w:basedOn w:val="TableNormal"/>
    <w:rsid w:val="00AD4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D0A8E"/>
    <w:rPr>
      <w:rFonts w:ascii="Tahoma" w:hAnsi="Tahoma" w:cs="Tahoma"/>
      <w:sz w:val="16"/>
      <w:szCs w:val="16"/>
    </w:rPr>
  </w:style>
  <w:style w:type="paragraph" w:styleId="TOC2">
    <w:name w:val="toc 2"/>
    <w:basedOn w:val="Normal"/>
    <w:next w:val="Normal"/>
    <w:autoRedefine/>
    <w:semiHidden/>
    <w:rsid w:val="003154A0"/>
    <w:pPr>
      <w:tabs>
        <w:tab w:val="right" w:leader="dot" w:pos="8630"/>
      </w:tabs>
      <w:ind w:left="240"/>
      <w:jc w:val="center"/>
    </w:pPr>
    <w:rPr>
      <w:sz w:val="26"/>
    </w:rPr>
  </w:style>
  <w:style w:type="paragraph" w:styleId="TOC3">
    <w:name w:val="toc 3"/>
    <w:basedOn w:val="Normal"/>
    <w:next w:val="Normal"/>
    <w:autoRedefine/>
    <w:semiHidden/>
    <w:rsid w:val="00AF3442"/>
    <w:pPr>
      <w:ind w:left="480"/>
    </w:pPr>
  </w:style>
  <w:style w:type="paragraph" w:styleId="TOC4">
    <w:name w:val="toc 4"/>
    <w:basedOn w:val="Normal"/>
    <w:next w:val="Normal"/>
    <w:autoRedefine/>
    <w:semiHidden/>
    <w:rsid w:val="00AF3442"/>
    <w:pPr>
      <w:ind w:left="720"/>
    </w:pPr>
  </w:style>
  <w:style w:type="character" w:styleId="Hyperlink">
    <w:name w:val="Hyperlink"/>
    <w:rsid w:val="00AF3442"/>
    <w:rPr>
      <w:color w:val="0000FF"/>
      <w:u w:val="single"/>
    </w:rPr>
  </w:style>
  <w:style w:type="paragraph" w:styleId="Footer">
    <w:name w:val="footer"/>
    <w:basedOn w:val="Normal"/>
    <w:link w:val="FooterChar"/>
    <w:uiPriority w:val="99"/>
    <w:rsid w:val="00AF3442"/>
    <w:pPr>
      <w:tabs>
        <w:tab w:val="center" w:pos="4320"/>
        <w:tab w:val="right" w:pos="8640"/>
      </w:tabs>
    </w:pPr>
  </w:style>
  <w:style w:type="character" w:styleId="PageNumber">
    <w:name w:val="page number"/>
    <w:basedOn w:val="DefaultParagraphFont"/>
    <w:rsid w:val="00AF3442"/>
  </w:style>
  <w:style w:type="paragraph" w:styleId="Header">
    <w:name w:val="header"/>
    <w:basedOn w:val="Normal"/>
    <w:link w:val="HeaderChar"/>
    <w:uiPriority w:val="99"/>
    <w:rsid w:val="00463221"/>
    <w:pPr>
      <w:tabs>
        <w:tab w:val="center" w:pos="4320"/>
        <w:tab w:val="right" w:pos="8640"/>
      </w:tabs>
    </w:pPr>
  </w:style>
  <w:style w:type="numbering" w:styleId="111111">
    <w:name w:val="Outline List 2"/>
    <w:basedOn w:val="NoList"/>
    <w:rsid w:val="004D0EFE"/>
    <w:pPr>
      <w:numPr>
        <w:numId w:val="4"/>
      </w:numPr>
    </w:pPr>
  </w:style>
  <w:style w:type="paragraph" w:styleId="BodyText">
    <w:name w:val="Body Text"/>
    <w:basedOn w:val="Normal"/>
    <w:rsid w:val="004D0EFE"/>
    <w:pPr>
      <w:spacing w:after="120"/>
    </w:pPr>
  </w:style>
  <w:style w:type="paragraph" w:styleId="Title">
    <w:name w:val="Title"/>
    <w:basedOn w:val="Normal"/>
    <w:qFormat/>
    <w:rsid w:val="00D72E8A"/>
    <w:pPr>
      <w:spacing w:before="240" w:after="60"/>
      <w:jc w:val="center"/>
      <w:outlineLvl w:val="0"/>
    </w:pPr>
    <w:rPr>
      <w:rFonts w:cs="Arial"/>
      <w:b/>
      <w:bCs/>
      <w:kern w:val="28"/>
      <w:sz w:val="32"/>
      <w:szCs w:val="32"/>
    </w:rPr>
  </w:style>
  <w:style w:type="table" w:styleId="TableGrid">
    <w:name w:val="Table Grid"/>
    <w:basedOn w:val="TableNormal"/>
    <w:rsid w:val="00FD0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904A7"/>
    <w:pPr>
      <w:spacing w:after="120"/>
      <w:ind w:left="360"/>
    </w:pPr>
  </w:style>
  <w:style w:type="paragraph" w:styleId="TOC1">
    <w:name w:val="toc 1"/>
    <w:basedOn w:val="Normal"/>
    <w:next w:val="Normal"/>
    <w:autoRedefine/>
    <w:semiHidden/>
    <w:rsid w:val="00C92BA6"/>
    <w:rPr>
      <w:sz w:val="28"/>
    </w:rPr>
  </w:style>
  <w:style w:type="paragraph" w:styleId="ListBullet2">
    <w:name w:val="List Bullet 2"/>
    <w:basedOn w:val="Normal"/>
    <w:rsid w:val="000D04A6"/>
    <w:pPr>
      <w:numPr>
        <w:numId w:val="8"/>
      </w:numPr>
    </w:pPr>
  </w:style>
  <w:style w:type="paragraph" w:styleId="ListBullet3">
    <w:name w:val="List Bullet 3"/>
    <w:basedOn w:val="Normal"/>
    <w:rsid w:val="000D04A6"/>
    <w:pPr>
      <w:numPr>
        <w:numId w:val="9"/>
      </w:numPr>
    </w:pPr>
  </w:style>
  <w:style w:type="paragraph" w:styleId="ListBullet">
    <w:name w:val="List Bullet"/>
    <w:basedOn w:val="Normal"/>
    <w:rsid w:val="000D04A6"/>
    <w:pPr>
      <w:numPr>
        <w:numId w:val="7"/>
      </w:numPr>
    </w:pPr>
  </w:style>
  <w:style w:type="character" w:customStyle="1" w:styleId="HeaderChar">
    <w:name w:val="Header Char"/>
    <w:link w:val="Header"/>
    <w:uiPriority w:val="99"/>
    <w:rsid w:val="00CD24E2"/>
    <w:rPr>
      <w:rFonts w:ascii="Arial" w:hAnsi="Arial"/>
      <w:sz w:val="24"/>
      <w:szCs w:val="24"/>
    </w:rPr>
  </w:style>
  <w:style w:type="character" w:styleId="Emphasis">
    <w:name w:val="Emphasis"/>
    <w:qFormat/>
    <w:rsid w:val="000173D9"/>
    <w:rPr>
      <w:i/>
      <w:iCs/>
    </w:rPr>
  </w:style>
  <w:style w:type="character" w:styleId="CommentReference">
    <w:name w:val="annotation reference"/>
    <w:rsid w:val="00AE2223"/>
    <w:rPr>
      <w:sz w:val="16"/>
      <w:szCs w:val="16"/>
    </w:rPr>
  </w:style>
  <w:style w:type="paragraph" w:styleId="CommentText">
    <w:name w:val="annotation text"/>
    <w:basedOn w:val="Normal"/>
    <w:link w:val="CommentTextChar"/>
    <w:rsid w:val="00AE2223"/>
    <w:rPr>
      <w:sz w:val="20"/>
      <w:szCs w:val="20"/>
    </w:rPr>
  </w:style>
  <w:style w:type="character" w:customStyle="1" w:styleId="CommentTextChar">
    <w:name w:val="Comment Text Char"/>
    <w:link w:val="CommentText"/>
    <w:rsid w:val="00AE2223"/>
    <w:rPr>
      <w:rFonts w:ascii="Arial" w:hAnsi="Arial"/>
    </w:rPr>
  </w:style>
  <w:style w:type="paragraph" w:styleId="CommentSubject">
    <w:name w:val="annotation subject"/>
    <w:basedOn w:val="CommentText"/>
    <w:next w:val="CommentText"/>
    <w:link w:val="CommentSubjectChar"/>
    <w:rsid w:val="00AE2223"/>
    <w:rPr>
      <w:b/>
      <w:bCs/>
    </w:rPr>
  </w:style>
  <w:style w:type="character" w:customStyle="1" w:styleId="CommentSubjectChar">
    <w:name w:val="Comment Subject Char"/>
    <w:link w:val="CommentSubject"/>
    <w:rsid w:val="00AE2223"/>
    <w:rPr>
      <w:rFonts w:ascii="Arial" w:hAnsi="Arial"/>
      <w:b/>
      <w:bCs/>
    </w:rPr>
  </w:style>
  <w:style w:type="character" w:customStyle="1" w:styleId="FooterChar">
    <w:name w:val="Footer Char"/>
    <w:link w:val="Footer"/>
    <w:uiPriority w:val="99"/>
    <w:rsid w:val="009B69C5"/>
    <w:rPr>
      <w:rFonts w:ascii="Arial" w:hAnsi="Arial"/>
      <w:sz w:val="24"/>
      <w:szCs w:val="24"/>
    </w:rPr>
  </w:style>
  <w:style w:type="table" w:styleId="TableClassic2">
    <w:name w:val="Table Classic 2"/>
    <w:basedOn w:val="TableNormal"/>
    <w:rsid w:val="004A3C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DA051F"/>
    <w:pPr>
      <w:ind w:left="720"/>
    </w:pPr>
  </w:style>
  <w:style w:type="paragraph" w:styleId="Revision">
    <w:name w:val="Revision"/>
    <w:hidden/>
    <w:uiPriority w:val="99"/>
    <w:semiHidden/>
    <w:rsid w:val="00E54089"/>
    <w:rPr>
      <w:rFonts w:ascii="Arial" w:hAnsi="Arial"/>
      <w:sz w:val="24"/>
      <w:szCs w:val="24"/>
    </w:rPr>
  </w:style>
  <w:style w:type="paragraph" w:styleId="NormalWeb">
    <w:name w:val="Normal (Web)"/>
    <w:basedOn w:val="Normal"/>
    <w:uiPriority w:val="99"/>
    <w:semiHidden/>
    <w:unhideWhenUsed/>
    <w:rsid w:val="00CE1945"/>
    <w:pPr>
      <w:spacing w:before="100" w:beforeAutospacing="1" w:after="100" w:afterAutospacing="1"/>
    </w:pPr>
    <w:rPr>
      <w:rFonts w:ascii="Times New Roman" w:hAnsi="Times New Roman"/>
      <w:lang w:val="es-GT" w:eastAsia="es-GT"/>
    </w:rPr>
  </w:style>
</w:styles>
</file>

<file path=word/webSettings.xml><?xml version="1.0" encoding="utf-8"?>
<w:webSettings xmlns:r="http://schemas.openxmlformats.org/officeDocument/2006/relationships" xmlns:w="http://schemas.openxmlformats.org/wordprocessingml/2006/main">
  <w:divs>
    <w:div w:id="153648158">
      <w:bodyDiv w:val="1"/>
      <w:marLeft w:val="0"/>
      <w:marRight w:val="0"/>
      <w:marTop w:val="0"/>
      <w:marBottom w:val="0"/>
      <w:divBdr>
        <w:top w:val="none" w:sz="0" w:space="0" w:color="auto"/>
        <w:left w:val="none" w:sz="0" w:space="0" w:color="auto"/>
        <w:bottom w:val="none" w:sz="0" w:space="0" w:color="auto"/>
        <w:right w:val="none" w:sz="0" w:space="0" w:color="auto"/>
      </w:divBdr>
    </w:div>
    <w:div w:id="165680220">
      <w:bodyDiv w:val="1"/>
      <w:marLeft w:val="0"/>
      <w:marRight w:val="0"/>
      <w:marTop w:val="0"/>
      <w:marBottom w:val="0"/>
      <w:divBdr>
        <w:top w:val="none" w:sz="0" w:space="0" w:color="auto"/>
        <w:left w:val="none" w:sz="0" w:space="0" w:color="auto"/>
        <w:bottom w:val="none" w:sz="0" w:space="0" w:color="auto"/>
        <w:right w:val="none" w:sz="0" w:space="0" w:color="auto"/>
      </w:divBdr>
    </w:div>
    <w:div w:id="338315236">
      <w:bodyDiv w:val="1"/>
      <w:marLeft w:val="0"/>
      <w:marRight w:val="0"/>
      <w:marTop w:val="0"/>
      <w:marBottom w:val="0"/>
      <w:divBdr>
        <w:top w:val="none" w:sz="0" w:space="0" w:color="auto"/>
        <w:left w:val="none" w:sz="0" w:space="0" w:color="auto"/>
        <w:bottom w:val="none" w:sz="0" w:space="0" w:color="auto"/>
        <w:right w:val="none" w:sz="0" w:space="0" w:color="auto"/>
      </w:divBdr>
    </w:div>
    <w:div w:id="359671198">
      <w:bodyDiv w:val="1"/>
      <w:marLeft w:val="0"/>
      <w:marRight w:val="0"/>
      <w:marTop w:val="0"/>
      <w:marBottom w:val="0"/>
      <w:divBdr>
        <w:top w:val="none" w:sz="0" w:space="0" w:color="auto"/>
        <w:left w:val="none" w:sz="0" w:space="0" w:color="auto"/>
        <w:bottom w:val="none" w:sz="0" w:space="0" w:color="auto"/>
        <w:right w:val="none" w:sz="0" w:space="0" w:color="auto"/>
      </w:divBdr>
    </w:div>
    <w:div w:id="428429919">
      <w:bodyDiv w:val="1"/>
      <w:marLeft w:val="0"/>
      <w:marRight w:val="0"/>
      <w:marTop w:val="0"/>
      <w:marBottom w:val="0"/>
      <w:divBdr>
        <w:top w:val="none" w:sz="0" w:space="0" w:color="auto"/>
        <w:left w:val="none" w:sz="0" w:space="0" w:color="auto"/>
        <w:bottom w:val="none" w:sz="0" w:space="0" w:color="auto"/>
        <w:right w:val="none" w:sz="0" w:space="0" w:color="auto"/>
      </w:divBdr>
    </w:div>
    <w:div w:id="622420013">
      <w:bodyDiv w:val="1"/>
      <w:marLeft w:val="0"/>
      <w:marRight w:val="0"/>
      <w:marTop w:val="0"/>
      <w:marBottom w:val="0"/>
      <w:divBdr>
        <w:top w:val="none" w:sz="0" w:space="0" w:color="auto"/>
        <w:left w:val="none" w:sz="0" w:space="0" w:color="auto"/>
        <w:bottom w:val="none" w:sz="0" w:space="0" w:color="auto"/>
        <w:right w:val="none" w:sz="0" w:space="0" w:color="auto"/>
      </w:divBdr>
    </w:div>
    <w:div w:id="754403846">
      <w:bodyDiv w:val="1"/>
      <w:marLeft w:val="0"/>
      <w:marRight w:val="0"/>
      <w:marTop w:val="30"/>
      <w:marBottom w:val="750"/>
      <w:divBdr>
        <w:top w:val="none" w:sz="0" w:space="0" w:color="auto"/>
        <w:left w:val="none" w:sz="0" w:space="0" w:color="auto"/>
        <w:bottom w:val="none" w:sz="0" w:space="0" w:color="auto"/>
        <w:right w:val="none" w:sz="0" w:space="0" w:color="auto"/>
      </w:divBdr>
      <w:divsChild>
        <w:div w:id="1237131496">
          <w:marLeft w:val="0"/>
          <w:marRight w:val="0"/>
          <w:marTop w:val="0"/>
          <w:marBottom w:val="0"/>
          <w:divBdr>
            <w:top w:val="none" w:sz="0" w:space="0" w:color="auto"/>
            <w:left w:val="none" w:sz="0" w:space="0" w:color="auto"/>
            <w:bottom w:val="none" w:sz="0" w:space="0" w:color="auto"/>
            <w:right w:val="none" w:sz="0" w:space="0" w:color="auto"/>
          </w:divBdr>
        </w:div>
      </w:divsChild>
    </w:div>
    <w:div w:id="1163159034">
      <w:bodyDiv w:val="1"/>
      <w:marLeft w:val="0"/>
      <w:marRight w:val="0"/>
      <w:marTop w:val="0"/>
      <w:marBottom w:val="0"/>
      <w:divBdr>
        <w:top w:val="none" w:sz="0" w:space="0" w:color="auto"/>
        <w:left w:val="none" w:sz="0" w:space="0" w:color="auto"/>
        <w:bottom w:val="none" w:sz="0" w:space="0" w:color="auto"/>
        <w:right w:val="none" w:sz="0" w:space="0" w:color="auto"/>
      </w:divBdr>
    </w:div>
    <w:div w:id="1392072136">
      <w:bodyDiv w:val="1"/>
      <w:marLeft w:val="0"/>
      <w:marRight w:val="0"/>
      <w:marTop w:val="0"/>
      <w:marBottom w:val="0"/>
      <w:divBdr>
        <w:top w:val="none" w:sz="0" w:space="0" w:color="auto"/>
        <w:left w:val="none" w:sz="0" w:space="0" w:color="auto"/>
        <w:bottom w:val="none" w:sz="0" w:space="0" w:color="auto"/>
        <w:right w:val="none" w:sz="0" w:space="0" w:color="auto"/>
      </w:divBdr>
    </w:div>
    <w:div w:id="1468008758">
      <w:bodyDiv w:val="1"/>
      <w:marLeft w:val="0"/>
      <w:marRight w:val="0"/>
      <w:marTop w:val="0"/>
      <w:marBottom w:val="0"/>
      <w:divBdr>
        <w:top w:val="none" w:sz="0" w:space="0" w:color="auto"/>
        <w:left w:val="none" w:sz="0" w:space="0" w:color="auto"/>
        <w:bottom w:val="none" w:sz="0" w:space="0" w:color="auto"/>
        <w:right w:val="none" w:sz="0" w:space="0" w:color="auto"/>
      </w:divBdr>
    </w:div>
    <w:div w:id="1741633554">
      <w:bodyDiv w:val="1"/>
      <w:marLeft w:val="0"/>
      <w:marRight w:val="0"/>
      <w:marTop w:val="0"/>
      <w:marBottom w:val="0"/>
      <w:divBdr>
        <w:top w:val="none" w:sz="0" w:space="0" w:color="auto"/>
        <w:left w:val="none" w:sz="0" w:space="0" w:color="auto"/>
        <w:bottom w:val="none" w:sz="0" w:space="0" w:color="auto"/>
        <w:right w:val="none" w:sz="0" w:space="0" w:color="auto"/>
      </w:divBdr>
    </w:div>
    <w:div w:id="1760060151">
      <w:bodyDiv w:val="1"/>
      <w:marLeft w:val="0"/>
      <w:marRight w:val="0"/>
      <w:marTop w:val="0"/>
      <w:marBottom w:val="0"/>
      <w:divBdr>
        <w:top w:val="none" w:sz="0" w:space="0" w:color="auto"/>
        <w:left w:val="none" w:sz="0" w:space="0" w:color="auto"/>
        <w:bottom w:val="none" w:sz="0" w:space="0" w:color="auto"/>
        <w:right w:val="none" w:sz="0" w:space="0" w:color="auto"/>
      </w:divBdr>
    </w:div>
    <w:div w:id="1931039219">
      <w:bodyDiv w:val="1"/>
      <w:marLeft w:val="0"/>
      <w:marRight w:val="0"/>
      <w:marTop w:val="0"/>
      <w:marBottom w:val="0"/>
      <w:divBdr>
        <w:top w:val="none" w:sz="0" w:space="0" w:color="auto"/>
        <w:left w:val="none" w:sz="0" w:space="0" w:color="auto"/>
        <w:bottom w:val="none" w:sz="0" w:space="0" w:color="auto"/>
        <w:right w:val="none" w:sz="0" w:space="0" w:color="auto"/>
      </w:divBdr>
    </w:div>
    <w:div w:id="2041082054">
      <w:bodyDiv w:val="1"/>
      <w:marLeft w:val="0"/>
      <w:marRight w:val="0"/>
      <w:marTop w:val="0"/>
      <w:marBottom w:val="0"/>
      <w:divBdr>
        <w:top w:val="none" w:sz="0" w:space="0" w:color="auto"/>
        <w:left w:val="none" w:sz="0" w:space="0" w:color="auto"/>
        <w:bottom w:val="none" w:sz="0" w:space="0" w:color="auto"/>
        <w:right w:val="none" w:sz="0" w:space="0" w:color="auto"/>
      </w:divBdr>
    </w:div>
    <w:div w:id="20443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FFEFD4E69434EB933DF984D8DDE4D" ma:contentTypeVersion="0" ma:contentTypeDescription="Create a new document." ma:contentTypeScope="" ma:versionID="faa0ffdbe9b2e3e4bcbf80ec2343f8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4E97-B18E-4D62-8E3B-27BDAD40C43B}">
  <ds:schemaRefs>
    <ds:schemaRef ds:uri="http://schemas.microsoft.com/sharepoint/v3/contenttype/forms"/>
  </ds:schemaRefs>
</ds:datastoreItem>
</file>

<file path=customXml/itemProps2.xml><?xml version="1.0" encoding="utf-8"?>
<ds:datastoreItem xmlns:ds="http://schemas.openxmlformats.org/officeDocument/2006/customXml" ds:itemID="{F5E15CB2-D346-4E76-9F73-70D3F02E49DF}">
  <ds:schemaRefs>
    <ds:schemaRef ds:uri="http://schemas.microsoft.com/office/2006/metadata/longProperties"/>
  </ds:schemaRefs>
</ds:datastoreItem>
</file>

<file path=customXml/itemProps3.xml><?xml version="1.0" encoding="utf-8"?>
<ds:datastoreItem xmlns:ds="http://schemas.openxmlformats.org/officeDocument/2006/customXml" ds:itemID="{DFDE74FE-707A-4A0D-8A75-5E5CD5C8E3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C00B2-AB3F-4AC1-892C-572EF445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8401A05-3A0C-4D78-98C6-A7047050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4835</Words>
  <Characters>27562</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CI Procurement Policy</vt:lpstr>
      <vt:lpstr>POLICY TITLE</vt:lpstr>
    </vt:vector>
  </TitlesOfParts>
  <Company>CARE.org</Company>
  <LinksUpToDate>false</LinksUpToDate>
  <CharactersWithSpaces>32333</CharactersWithSpaces>
  <SharedDoc>false</SharedDoc>
  <HLinks>
    <vt:vector size="12" baseType="variant">
      <vt:variant>
        <vt:i4>1245279</vt:i4>
      </vt:variant>
      <vt:variant>
        <vt:i4>3</vt:i4>
      </vt:variant>
      <vt:variant>
        <vt:i4>0</vt:i4>
      </vt:variant>
      <vt:variant>
        <vt:i4>5</vt:i4>
      </vt:variant>
      <vt:variant>
        <vt:lpwstr>https://thevillage.care.org/policy/Administrative Policies/US and CO Procurement Policies and References/CARE USA Domestic Procurement Policy.doc</vt:lpwstr>
      </vt:variant>
      <vt:variant>
        <vt:lpwstr/>
      </vt:variant>
      <vt:variant>
        <vt:i4>6684762</vt:i4>
      </vt:variant>
      <vt:variant>
        <vt:i4>0</vt:i4>
      </vt:variant>
      <vt:variant>
        <vt:i4>0</vt:i4>
      </vt:variant>
      <vt:variant>
        <vt:i4>5</vt:i4>
      </vt:variant>
      <vt:variant>
        <vt:lpwstr/>
      </vt:variant>
      <vt:variant>
        <vt:lpwstr>_REFERENCES_AND_ASSOCIATED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Procurement Policy</dc:title>
  <dc:subject>Policy Topic</dc:subject>
  <dc:creator>Sponsor Title (e.g., Chief Operating Officer)</dc:creator>
  <cp:keywords>Key words</cp:keywords>
  <cp:lastModifiedBy>SADO</cp:lastModifiedBy>
  <cp:revision>4</cp:revision>
  <cp:lastPrinted>2017-04-10T13:59:00Z</cp:lastPrinted>
  <dcterms:created xsi:type="dcterms:W3CDTF">2024-10-10T09:26:00Z</dcterms:created>
  <dcterms:modified xsi:type="dcterms:W3CDTF">2024-11-25T09:19:00Z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vt:lpwstr/>
  </property>
  <property fmtid="{D5CDD505-2E9C-101B-9397-08002B2CF9AE}" pid="3" name="ContentTypeId">
    <vt:lpwstr>0x0101004DBFFEFD4E69434EB933DF984D8DDE4D</vt:lpwstr>
  </property>
</Properties>
</file>