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F34" w:rsidRDefault="00EB0F34">
      <w:pPr>
        <w:rPr>
          <w:lang w:val="en-US"/>
        </w:rPr>
      </w:pPr>
    </w:p>
    <w:p w:rsidR="00363856" w:rsidRDefault="00363856">
      <w:pPr>
        <w:rPr>
          <w:lang w:val="en-US"/>
        </w:rPr>
      </w:pPr>
    </w:p>
    <w:p w:rsidR="00363856" w:rsidRDefault="00363856">
      <w:pPr>
        <w:rPr>
          <w:lang w:val="en-US"/>
        </w:rPr>
      </w:pPr>
    </w:p>
    <w:p w:rsidR="00363856" w:rsidRDefault="00363856">
      <w:pPr>
        <w:rPr>
          <w:lang w:val="en-US"/>
        </w:rPr>
      </w:pPr>
    </w:p>
    <w:p w:rsidR="00363856" w:rsidRDefault="00363856">
      <w:pPr>
        <w:rPr>
          <w:lang w:val="en-US"/>
        </w:rPr>
      </w:pPr>
    </w:p>
    <w:p w:rsidR="00363856" w:rsidRDefault="00363856">
      <w:pPr>
        <w:rPr>
          <w:lang w:val="en-US"/>
        </w:rPr>
      </w:pPr>
    </w:p>
    <w:p w:rsidR="00363856" w:rsidRDefault="00363856">
      <w:pPr>
        <w:rPr>
          <w:lang w:val="en-US"/>
        </w:rPr>
      </w:pPr>
    </w:p>
    <w:p w:rsidR="00231787" w:rsidRDefault="00231787" w:rsidP="00231787">
      <w:pPr>
        <w:spacing w:before="100" w:beforeAutospacing="1" w:after="100" w:afterAutospacing="1"/>
        <w:outlineLvl w:val="0"/>
        <w:rPr>
          <w:rFonts w:ascii="Times New Roman" w:eastAsia="Times New Roman" w:hAnsi="Times New Roman"/>
          <w:b/>
          <w:bCs/>
          <w:kern w:val="36"/>
          <w:sz w:val="48"/>
          <w:szCs w:val="48"/>
          <w:lang w:val="en-US" w:eastAsia="en-US"/>
        </w:rPr>
      </w:pPr>
      <w:r>
        <w:rPr>
          <w:rFonts w:ascii="Times New Roman" w:eastAsia="Times New Roman" w:hAnsi="Times New Roman"/>
          <w:b/>
          <w:bCs/>
          <w:noProof/>
          <w:kern w:val="36"/>
          <w:sz w:val="48"/>
          <w:szCs w:val="48"/>
          <w:lang w:val="en-US" w:eastAsia="en-US"/>
        </w:rPr>
        <w:drawing>
          <wp:anchor distT="0" distB="0" distL="114300" distR="114300" simplePos="0" relativeHeight="251659264" behindDoc="1" locked="0" layoutInCell="1" allowOverlap="1">
            <wp:simplePos x="0" y="0"/>
            <wp:positionH relativeFrom="margin">
              <wp:posOffset>1781175</wp:posOffset>
            </wp:positionH>
            <wp:positionV relativeFrom="paragraph">
              <wp:posOffset>-334010</wp:posOffset>
            </wp:positionV>
            <wp:extent cx="2124075" cy="666750"/>
            <wp:effectExtent l="19050" t="0" r="0" b="0"/>
            <wp:wrapTight wrapText="bothSides">
              <wp:wrapPolygon edited="0">
                <wp:start x="3487" y="1234"/>
                <wp:lineTo x="194" y="10491"/>
                <wp:lineTo x="-194" y="17280"/>
                <wp:lineTo x="1162" y="20366"/>
                <wp:lineTo x="13561" y="20366"/>
                <wp:lineTo x="17629" y="20366"/>
                <wp:lineTo x="21309" y="20366"/>
                <wp:lineTo x="21503" y="12960"/>
                <wp:lineTo x="19372" y="11109"/>
                <wp:lineTo x="20147" y="5554"/>
                <wp:lineTo x="20147" y="1851"/>
                <wp:lineTo x="18985" y="1234"/>
                <wp:lineTo x="3487" y="1234"/>
              </wp:wrapPolygon>
            </wp:wrapTight>
            <wp:docPr id="2" name="Picture 3" descr="1627792016705"/>
            <wp:cNvGraphicFramePr/>
            <a:graphic xmlns:a="http://schemas.openxmlformats.org/drawingml/2006/main">
              <a:graphicData uri="http://schemas.openxmlformats.org/drawingml/2006/picture">
                <pic:pic xmlns:pic="http://schemas.openxmlformats.org/drawingml/2006/picture">
                  <pic:nvPicPr>
                    <pic:cNvPr id="4" name="Picture 3" descr="1627792016705"/>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4075" cy="666750"/>
                    </a:xfrm>
                    <a:prstGeom prst="rect">
                      <a:avLst/>
                    </a:prstGeom>
                    <a:noFill/>
                    <a:ln>
                      <a:noFill/>
                    </a:ln>
                  </pic:spPr>
                </pic:pic>
              </a:graphicData>
            </a:graphic>
          </wp:anchor>
        </w:drawing>
      </w:r>
    </w:p>
    <w:p w:rsidR="00363856" w:rsidRPr="00363856" w:rsidRDefault="00363856" w:rsidP="00363856">
      <w:pPr>
        <w:spacing w:before="100" w:beforeAutospacing="1" w:after="100" w:afterAutospacing="1"/>
        <w:outlineLvl w:val="0"/>
        <w:rPr>
          <w:rFonts w:ascii="Times New Roman" w:eastAsia="Times New Roman" w:hAnsi="Times New Roman"/>
          <w:b/>
          <w:bCs/>
          <w:kern w:val="36"/>
          <w:sz w:val="48"/>
          <w:szCs w:val="48"/>
          <w:lang w:val="en-US" w:eastAsia="en-US"/>
        </w:rPr>
      </w:pPr>
      <w:r w:rsidRPr="00363856">
        <w:rPr>
          <w:rFonts w:ascii="Times New Roman" w:eastAsia="Times New Roman" w:hAnsi="Times New Roman"/>
          <w:b/>
          <w:bCs/>
          <w:kern w:val="36"/>
          <w:sz w:val="48"/>
          <w:szCs w:val="48"/>
          <w:lang w:val="en-US" w:eastAsia="en-US"/>
        </w:rPr>
        <w:t>Asset Management Policy</w:t>
      </w:r>
    </w:p>
    <w:p w:rsidR="00363856" w:rsidRPr="00363856" w:rsidRDefault="00363856" w:rsidP="00DC6568">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 xml:space="preserve">In today's competitive business environment, organizations need to continually evaluate and optimize their operations to ensure efficiency, effectiveness, and long-term sustainability. One critical aspect of this process is the development and implementation of an asset management policy that adheres to international standards such </w:t>
      </w:r>
      <w:r w:rsidR="00DC6568" w:rsidRPr="00363856">
        <w:rPr>
          <w:rFonts w:ascii="Times New Roman" w:eastAsia="Times New Roman" w:hAnsi="Times New Roman"/>
          <w:sz w:val="24"/>
          <w:lang w:val="en-US" w:eastAsia="en-US"/>
        </w:rPr>
        <w:t>as.</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A comprehensive asset management policy enables businesses to demonstrate their commitment to best practices in managing physical assets and infrastructure, ensuring alignment with stakeholder expectations and legal requirements while providing a framework for continuous improvement.</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The importance of an effective asset management policy cannot be understated; it serves as a foundation on which companies can build robust strategies for managing their assets throughout their lifecycle. This involves defining the organization's intent, scope, principles, and responsibilities related to the acquisition, operation, maintenance, and disposal of assets.</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By adopting a systematic approach towards asset management based on internationally recognized standards and guidelines, organizations can efficiently allocate resources across various aspects of their operations while maintaining transparency with stakeholders.</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This article will discuss the key components of creating an effective asset management policy that not only meets current needs but also provides flexibility for future growth and adaptation in response to changing market conditions or organizational objectives.</w:t>
      </w:r>
    </w:p>
    <w:p w:rsidR="00363856" w:rsidRPr="00363856" w:rsidRDefault="00363856" w:rsidP="00363856">
      <w:pPr>
        <w:spacing w:before="100" w:beforeAutospacing="1" w:after="100" w:afterAutospacing="1"/>
        <w:outlineLvl w:val="2"/>
        <w:rPr>
          <w:rFonts w:ascii="Times New Roman" w:eastAsia="Times New Roman" w:hAnsi="Times New Roman"/>
          <w:b/>
          <w:bCs/>
          <w:sz w:val="27"/>
          <w:szCs w:val="27"/>
          <w:lang w:val="en-US" w:eastAsia="en-US"/>
        </w:rPr>
      </w:pPr>
      <w:r w:rsidRPr="00363856">
        <w:rPr>
          <w:rFonts w:ascii="Times New Roman" w:eastAsia="Times New Roman" w:hAnsi="Times New Roman"/>
          <w:b/>
          <w:bCs/>
          <w:sz w:val="27"/>
          <w:szCs w:val="27"/>
          <w:lang w:val="en-US" w:eastAsia="en-US"/>
        </w:rPr>
        <w:t>Key Takeaways</w:t>
      </w:r>
    </w:p>
    <w:p w:rsidR="00363856" w:rsidRPr="00363856" w:rsidRDefault="00363856" w:rsidP="00363856">
      <w:pPr>
        <w:numPr>
          <w:ilvl w:val="0"/>
          <w:numId w:val="3"/>
        </w:num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 xml:space="preserve">Asset management policy is essential for comprehensive asset management strategy and is a core requirement for </w:t>
      </w:r>
      <w:proofErr w:type="gramStart"/>
      <w:r w:rsidR="00DC6568">
        <w:rPr>
          <w:rFonts w:ascii="Times New Roman" w:eastAsia="Times New Roman" w:hAnsi="Times New Roman"/>
          <w:sz w:val="24"/>
          <w:lang w:val="en-US" w:eastAsia="en-US"/>
        </w:rPr>
        <w:t>SADO</w:t>
      </w:r>
      <w:r w:rsidRPr="00363856">
        <w:rPr>
          <w:rFonts w:ascii="Times New Roman" w:eastAsia="Times New Roman" w:hAnsi="Times New Roman"/>
          <w:sz w:val="24"/>
          <w:lang w:val="en-US" w:eastAsia="en-US"/>
        </w:rPr>
        <w:t xml:space="preserve"> </w:t>
      </w:r>
      <w:r w:rsidR="00DC6568">
        <w:rPr>
          <w:rFonts w:ascii="Times New Roman" w:eastAsia="Times New Roman" w:hAnsi="Times New Roman"/>
          <w:sz w:val="24"/>
          <w:lang w:val="en-US" w:eastAsia="en-US"/>
        </w:rPr>
        <w:t>.</w:t>
      </w:r>
      <w:proofErr w:type="gramEnd"/>
      <w:r w:rsidRPr="00363856">
        <w:rPr>
          <w:rFonts w:ascii="Times New Roman" w:eastAsia="Times New Roman" w:hAnsi="Times New Roman"/>
          <w:sz w:val="24"/>
          <w:lang w:val="en-US" w:eastAsia="en-US"/>
        </w:rPr>
        <w:t>:</w:t>
      </w:r>
      <w:r w:rsidR="00DC6568">
        <w:rPr>
          <w:rFonts w:ascii="Times New Roman" w:eastAsia="Times New Roman" w:hAnsi="Times New Roman"/>
          <w:sz w:val="24"/>
          <w:lang w:val="en-US" w:eastAsia="en-US"/>
        </w:rPr>
        <w:t>.</w:t>
      </w:r>
      <w:r w:rsidRPr="00363856">
        <w:rPr>
          <w:rFonts w:ascii="Times New Roman" w:eastAsia="Times New Roman" w:hAnsi="Times New Roman"/>
          <w:sz w:val="24"/>
          <w:lang w:val="en-US" w:eastAsia="en-US"/>
        </w:rPr>
        <w:t xml:space="preserve"> certification.</w:t>
      </w:r>
    </w:p>
    <w:p w:rsidR="00363856" w:rsidRPr="00363856" w:rsidRDefault="00363856" w:rsidP="00363856">
      <w:pPr>
        <w:numPr>
          <w:ilvl w:val="0"/>
          <w:numId w:val="3"/>
        </w:num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The policy provides guiding principles, intentions, goals, and methods, acts as a template for good decision-making, and establishes defined goals, service levels, inventory management best practices, and maintenance standards.</w:t>
      </w:r>
    </w:p>
    <w:p w:rsidR="00363856" w:rsidRPr="00363856" w:rsidRDefault="00363856" w:rsidP="00363856">
      <w:pPr>
        <w:numPr>
          <w:ilvl w:val="0"/>
          <w:numId w:val="3"/>
        </w:num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 xml:space="preserve">The policy enables companies to meet stakeholder, business, and legal requirements of the </w:t>
      </w:r>
      <w:r w:rsidR="00DC6568">
        <w:rPr>
          <w:rFonts w:ascii="Times New Roman" w:eastAsia="Times New Roman" w:hAnsi="Times New Roman"/>
          <w:sz w:val="24"/>
          <w:lang w:val="en-US" w:eastAsia="en-US"/>
        </w:rPr>
        <w:t>SADO</w:t>
      </w:r>
      <w:r w:rsidRPr="00363856">
        <w:rPr>
          <w:rFonts w:ascii="Times New Roman" w:eastAsia="Times New Roman" w:hAnsi="Times New Roman"/>
          <w:sz w:val="24"/>
          <w:lang w:val="en-US" w:eastAsia="en-US"/>
        </w:rPr>
        <w:t xml:space="preserve"> 5500 standard for asset management, aligns operations with international standards, and saves money and time by allocating resources more efficiently.</w:t>
      </w:r>
    </w:p>
    <w:p w:rsidR="00363856" w:rsidRPr="00363856" w:rsidRDefault="00363856" w:rsidP="00363856">
      <w:pPr>
        <w:numPr>
          <w:ilvl w:val="0"/>
          <w:numId w:val="3"/>
        </w:num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lastRenderedPageBreak/>
        <w:t>The most successful policy documents are straightforward, concise, and easy to understand by any reader, and typically include four main sections: Intent, scope, principles, and responsibilities.</w:t>
      </w:r>
    </w:p>
    <w:p w:rsidR="00363856" w:rsidRPr="00363856" w:rsidRDefault="00363856" w:rsidP="00363856">
      <w:pPr>
        <w:spacing w:before="100" w:beforeAutospacing="1" w:after="100" w:afterAutospacing="1"/>
        <w:outlineLvl w:val="2"/>
        <w:rPr>
          <w:rFonts w:ascii="Times New Roman" w:eastAsia="Times New Roman" w:hAnsi="Times New Roman"/>
          <w:b/>
          <w:bCs/>
          <w:sz w:val="27"/>
          <w:szCs w:val="27"/>
          <w:lang w:val="en-US" w:eastAsia="en-US"/>
        </w:rPr>
      </w:pPr>
      <w:r w:rsidRPr="00363856">
        <w:rPr>
          <w:rFonts w:ascii="Times New Roman" w:eastAsia="Times New Roman" w:hAnsi="Times New Roman"/>
          <w:b/>
          <w:bCs/>
          <w:sz w:val="27"/>
          <w:szCs w:val="27"/>
          <w:lang w:val="en-US" w:eastAsia="en-US"/>
        </w:rPr>
        <w:t>Asset Management Principles</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Incorporating the statement of principles within an asset management policy is crucial, as it provides clear direction on best practices, general rules, and ethical guidelines for applying comprehensive asset management strategies in line with the organization's overarching goals and international standards.</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Key principles may include risk-based decision-making, lifecycle cost optimization, stakeholder engagement, performance-driven outcomes, and continuous improvement.</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Effective implementation strategies often involve establishing a governance framework that promotes collaboration across departments while ensuring compliance with legal requirements and industry-specific regulations.</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The benefits of adhering to these principles are multifold – enhanced efficiency in resource allocation, improved financial performance by minimizing total cost of ownership, increased reliability of assets leading to better service delivery, and greater transparency for stakeholders.</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However, organizations may face common challenges such as resistance to change from employees accustomed to traditional methods or lack of adequate resources for proper execution.</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In order to mitigate these challenges and maximize the potential benefits from implementing a robust asset management policy based on well-defined principles, it is essential to clearly articulate the purpose and scope within the document itself in a manner that fosters understanding among all parties involved.</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This lays down a strong foundation for developing comprehensive inventory management best practices and maintenance standards that drive long-term organizational success.</w:t>
      </w:r>
    </w:p>
    <w:p w:rsidR="00363856" w:rsidRPr="00363856" w:rsidRDefault="00363856" w:rsidP="00363856">
      <w:pPr>
        <w:spacing w:before="100" w:beforeAutospacing="1" w:after="100" w:afterAutospacing="1"/>
        <w:outlineLvl w:val="2"/>
        <w:rPr>
          <w:rFonts w:ascii="Times New Roman" w:eastAsia="Times New Roman" w:hAnsi="Times New Roman"/>
          <w:b/>
          <w:bCs/>
          <w:sz w:val="27"/>
          <w:szCs w:val="27"/>
          <w:lang w:val="en-US" w:eastAsia="en-US"/>
        </w:rPr>
      </w:pPr>
      <w:r w:rsidRPr="00363856">
        <w:rPr>
          <w:rFonts w:ascii="Times New Roman" w:eastAsia="Times New Roman" w:hAnsi="Times New Roman"/>
          <w:b/>
          <w:bCs/>
          <w:sz w:val="27"/>
          <w:szCs w:val="27"/>
          <w:lang w:val="en-US" w:eastAsia="en-US"/>
        </w:rPr>
        <w:t>Purpose and Scope of Asset Management Policy</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Establishing a well-defined purpose and scope within an organization's strategic framework is crucial for effective decision-making and efficient resource allocation in the realm of asset maintenance and optimization.</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A comprehensive asset management policy serves several key functions:</w:t>
      </w:r>
    </w:p>
    <w:p w:rsidR="00363856" w:rsidRPr="00363856" w:rsidRDefault="00363856" w:rsidP="00363856">
      <w:pPr>
        <w:numPr>
          <w:ilvl w:val="0"/>
          <w:numId w:val="4"/>
        </w:num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b/>
          <w:bCs/>
          <w:sz w:val="24"/>
          <w:lang w:val="en-US" w:eastAsia="en-US"/>
        </w:rPr>
        <w:t>Benefits:</w:t>
      </w:r>
      <w:r w:rsidRPr="00363856">
        <w:rPr>
          <w:rFonts w:ascii="Times New Roman" w:eastAsia="Times New Roman" w:hAnsi="Times New Roman"/>
          <w:sz w:val="24"/>
          <w:lang w:val="en-US" w:eastAsia="en-US"/>
        </w:rPr>
        <w:t xml:space="preserve"> It aligns operations with international standards, saves money and time by allocating resources more efficiently, demonstrates commitment to implementing asset management as a business model, and promotes continuous improvement.</w:t>
      </w:r>
    </w:p>
    <w:p w:rsidR="00363856" w:rsidRPr="00363856" w:rsidRDefault="00363856" w:rsidP="00DC6568">
      <w:pPr>
        <w:numPr>
          <w:ilvl w:val="0"/>
          <w:numId w:val="4"/>
        </w:num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b/>
          <w:bCs/>
          <w:sz w:val="24"/>
          <w:lang w:val="en-US" w:eastAsia="en-US"/>
        </w:rPr>
        <w:t>Stakeholders:</w:t>
      </w:r>
      <w:r w:rsidRPr="00363856">
        <w:rPr>
          <w:rFonts w:ascii="Times New Roman" w:eastAsia="Times New Roman" w:hAnsi="Times New Roman"/>
          <w:sz w:val="24"/>
          <w:lang w:val="en-US" w:eastAsia="en-US"/>
        </w:rPr>
        <w:t xml:space="preserve"> The policy enables companies to meet stakeholder expectations, business requirements, and legal obligations outlined in standards for asset management.</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lastRenderedPageBreak/>
        <w:t>However, organizations may face certain implementation challenges such as resistance to change or limited resources which can be mitigated through effective communication of the policy's objectives.</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Continuous improvement is achieved by setting clear expectations for ongoing business activities while considering all assets, services, and people that could be affected by it. This sets the foundation for creating a robust asset management policy that addresses these concerns and ensures long-term success.</w:t>
      </w:r>
    </w:p>
    <w:p w:rsidR="00363856" w:rsidRPr="00363856" w:rsidRDefault="00363856" w:rsidP="00363856">
      <w:pPr>
        <w:spacing w:before="100" w:beforeAutospacing="1" w:after="100" w:afterAutospacing="1"/>
        <w:outlineLvl w:val="2"/>
        <w:rPr>
          <w:rFonts w:ascii="Times New Roman" w:eastAsia="Times New Roman" w:hAnsi="Times New Roman"/>
          <w:b/>
          <w:bCs/>
          <w:sz w:val="27"/>
          <w:szCs w:val="27"/>
          <w:lang w:val="en-US" w:eastAsia="en-US"/>
        </w:rPr>
      </w:pPr>
      <w:r w:rsidRPr="00363856">
        <w:rPr>
          <w:rFonts w:ascii="Times New Roman" w:eastAsia="Times New Roman" w:hAnsi="Times New Roman"/>
          <w:b/>
          <w:bCs/>
          <w:sz w:val="27"/>
          <w:szCs w:val="27"/>
          <w:lang w:val="en-US" w:eastAsia="en-US"/>
        </w:rPr>
        <w:t>Creating a Policy</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Formulating a comprehensive and effective strategy for overseeing organizational resources involves careful consideration of various factors, including the identification of key principles, responsibilities, and goals that align with the broader objectives of the company.</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To ensure successful policy implementation, stakeholder communication must be clear and consistent to foster understanding and buy-in on both strategic and operational levels.</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Establishing a policy review process is crucial to maintaining relevancy as it provides opportunities for ongoing improvements based on changing needs or circumstances within the organization.</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Additionally, implementing policy enforcement strategies helps maintain compliance with established guidelines while promoting accountability among all involved parties.</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By addressing these elements cohesively in an asset management policy, organizations can streamline decision-making processes, optimize resource allocation, and ultimately improve overall performance in alignment with their strategic goals.</w:t>
      </w:r>
    </w:p>
    <w:p w:rsidR="00363856" w:rsidRPr="00363856" w:rsidRDefault="00363856" w:rsidP="00363856">
      <w:pPr>
        <w:spacing w:before="100" w:beforeAutospacing="1" w:after="100" w:afterAutospacing="1"/>
        <w:outlineLvl w:val="2"/>
        <w:rPr>
          <w:rFonts w:ascii="Times New Roman" w:eastAsia="Times New Roman" w:hAnsi="Times New Roman"/>
          <w:b/>
          <w:bCs/>
          <w:sz w:val="27"/>
          <w:szCs w:val="27"/>
          <w:lang w:val="en-US" w:eastAsia="en-US"/>
        </w:rPr>
      </w:pPr>
      <w:r w:rsidRPr="00363856">
        <w:rPr>
          <w:rFonts w:ascii="Times New Roman" w:eastAsia="Times New Roman" w:hAnsi="Times New Roman"/>
          <w:b/>
          <w:bCs/>
          <w:sz w:val="27"/>
          <w:szCs w:val="27"/>
          <w:lang w:val="en-US" w:eastAsia="en-US"/>
        </w:rPr>
        <w:t>Conclusion</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 xml:space="preserve">In conclusion, a robust asset management policy is essential for organizations aiming to optimize their asset management strategies and achieve compliance with </w:t>
      </w:r>
      <w:r w:rsidR="00DC6568">
        <w:rPr>
          <w:rFonts w:ascii="Times New Roman" w:eastAsia="Times New Roman" w:hAnsi="Times New Roman"/>
          <w:sz w:val="24"/>
          <w:lang w:val="en-US" w:eastAsia="en-US"/>
        </w:rPr>
        <w:t>SADO</w:t>
      </w:r>
      <w:r w:rsidR="00DC6568" w:rsidRPr="00363856">
        <w:rPr>
          <w:rFonts w:ascii="Times New Roman" w:eastAsia="Times New Roman" w:hAnsi="Times New Roman"/>
          <w:sz w:val="24"/>
          <w:lang w:val="en-US" w:eastAsia="en-US"/>
        </w:rPr>
        <w:t>.</w:t>
      </w:r>
      <w:r w:rsidRPr="00363856">
        <w:rPr>
          <w:rFonts w:ascii="Times New Roman" w:eastAsia="Times New Roman" w:hAnsi="Times New Roman"/>
          <w:sz w:val="24"/>
          <w:lang w:val="en-US" w:eastAsia="en-US"/>
        </w:rPr>
        <w:t xml:space="preserve"> standards.</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By establishing clear intent, scope, principles, and responsibilities within the policy framework, businesses can effectively align their operations with international best practices while ensuring the efficient allocation of resources and demonstrating commitment to asset management as a core business function.</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Moreover, through the implementation of comprehensive asset management policies, organizations can meet stakeholder expectations as well as legal and regulatory requirements.</w:t>
      </w:r>
    </w:p>
    <w:p w:rsidR="00363856" w:rsidRPr="00363856" w:rsidRDefault="00363856" w:rsidP="00363856">
      <w:pPr>
        <w:spacing w:before="100" w:beforeAutospacing="1" w:after="100" w:afterAutospacing="1"/>
        <w:rPr>
          <w:rFonts w:ascii="Times New Roman" w:eastAsia="Times New Roman" w:hAnsi="Times New Roman"/>
          <w:sz w:val="24"/>
          <w:lang w:val="en-US" w:eastAsia="en-US"/>
        </w:rPr>
      </w:pPr>
      <w:r w:rsidRPr="00363856">
        <w:rPr>
          <w:rFonts w:ascii="Times New Roman" w:eastAsia="Times New Roman" w:hAnsi="Times New Roman"/>
          <w:sz w:val="24"/>
          <w:lang w:val="en-US" w:eastAsia="en-US"/>
        </w:rPr>
        <w:t>This approach fosters continuous improvement in asset management practices and contributes to overall organizational success by optimizing asset performance and minimizing risks associated with their use.</w:t>
      </w:r>
    </w:p>
    <w:p w:rsidR="00363856" w:rsidRPr="00363856" w:rsidRDefault="00363856">
      <w:pPr>
        <w:rPr>
          <w:lang w:val="en-US"/>
        </w:rPr>
      </w:pPr>
    </w:p>
    <w:sectPr w:rsidR="00363856" w:rsidRPr="00363856" w:rsidSect="00EB0F3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6513"/>
    <w:multiLevelType w:val="multilevel"/>
    <w:tmpl w:val="A574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A0C60"/>
    <w:multiLevelType w:val="multilevel"/>
    <w:tmpl w:val="E8BE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511E2A"/>
    <w:multiLevelType w:val="multilevel"/>
    <w:tmpl w:val="6B948E9A"/>
    <w:lvl w:ilvl="0">
      <w:start w:val="1"/>
      <w:numFmt w:val="decimal"/>
      <w:pStyle w:val="StyleListParagraphBoldJustified"/>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CC34AEE"/>
    <w:multiLevelType w:val="hybridMultilevel"/>
    <w:tmpl w:val="AD1232E6"/>
    <w:lvl w:ilvl="0" w:tplc="F01C140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63856"/>
    <w:rsid w:val="00231787"/>
    <w:rsid w:val="00363856"/>
    <w:rsid w:val="004E4F8E"/>
    <w:rsid w:val="006F0A77"/>
    <w:rsid w:val="00860B2E"/>
    <w:rsid w:val="00905180"/>
    <w:rsid w:val="00AC5E3E"/>
    <w:rsid w:val="00DC6568"/>
    <w:rsid w:val="00EB0F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E3E"/>
    <w:rPr>
      <w:rFonts w:ascii="Arial" w:hAnsi="Arial"/>
      <w:sz w:val="22"/>
      <w:szCs w:val="24"/>
      <w:lang w:eastAsia="ja-JP"/>
    </w:rPr>
  </w:style>
  <w:style w:type="paragraph" w:styleId="Heading1">
    <w:name w:val="heading 1"/>
    <w:basedOn w:val="Normal"/>
    <w:next w:val="Normal"/>
    <w:link w:val="Heading1Char"/>
    <w:uiPriority w:val="9"/>
    <w:qFormat/>
    <w:rsid w:val="00AC5E3E"/>
    <w:pPr>
      <w:spacing w:after="120"/>
      <w:outlineLvl w:val="0"/>
    </w:pPr>
    <w:rPr>
      <w:rFonts w:ascii="Georgia" w:hAnsi="Georgia" w:cstheme="minorBidi"/>
      <w:b/>
      <w:sz w:val="28"/>
      <w:szCs w:val="22"/>
      <w:lang w:eastAsia="en-US"/>
    </w:rPr>
  </w:style>
  <w:style w:type="paragraph" w:styleId="Heading3">
    <w:name w:val="heading 3"/>
    <w:basedOn w:val="Normal"/>
    <w:link w:val="Heading3Char"/>
    <w:uiPriority w:val="9"/>
    <w:qFormat/>
    <w:locked/>
    <w:rsid w:val="00363856"/>
    <w:pPr>
      <w:spacing w:before="100" w:beforeAutospacing="1" w:after="100" w:afterAutospacing="1"/>
      <w:outlineLvl w:val="2"/>
    </w:pPr>
    <w:rPr>
      <w:rFonts w:ascii="Times New Roman" w:eastAsia="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E3E"/>
    <w:rPr>
      <w:rFonts w:ascii="Georgia" w:eastAsiaTheme="minorHAnsi" w:hAnsi="Georgia" w:cstheme="minorBidi"/>
      <w:b/>
      <w:sz w:val="28"/>
      <w:szCs w:val="22"/>
      <w:lang w:eastAsia="en-US"/>
    </w:rPr>
  </w:style>
  <w:style w:type="paragraph" w:styleId="BalloonText">
    <w:name w:val="Balloon Text"/>
    <w:basedOn w:val="Normal"/>
    <w:link w:val="BalloonTextChar"/>
    <w:autoRedefine/>
    <w:qFormat/>
    <w:rsid w:val="00AC5E3E"/>
    <w:pPr>
      <w:spacing w:before="120" w:line="360" w:lineRule="auto"/>
    </w:pPr>
    <w:rPr>
      <w:rFonts w:cs="Tahoma"/>
      <w:szCs w:val="16"/>
    </w:rPr>
  </w:style>
  <w:style w:type="character" w:customStyle="1" w:styleId="BalloonTextChar">
    <w:name w:val="Balloon Text Char"/>
    <w:link w:val="BalloonText"/>
    <w:rsid w:val="00AC5E3E"/>
    <w:rPr>
      <w:rFonts w:ascii="Arial" w:hAnsi="Arial" w:cs="Tahoma"/>
      <w:sz w:val="22"/>
      <w:szCs w:val="16"/>
      <w:lang w:eastAsia="ja-JP"/>
    </w:rPr>
  </w:style>
  <w:style w:type="paragraph" w:styleId="ListParagraph">
    <w:name w:val="List Paragraph"/>
    <w:basedOn w:val="Normal"/>
    <w:qFormat/>
    <w:rsid w:val="00AC5E3E"/>
    <w:pPr>
      <w:ind w:left="720"/>
      <w:contextualSpacing/>
    </w:pPr>
  </w:style>
  <w:style w:type="paragraph" w:customStyle="1" w:styleId="StyleListParagraphBoldJustified">
    <w:name w:val="Style List Paragraph + Bold Justified"/>
    <w:basedOn w:val="ListParagraph"/>
    <w:autoRedefine/>
    <w:qFormat/>
    <w:rsid w:val="00AC5E3E"/>
    <w:pPr>
      <w:numPr>
        <w:numId w:val="1"/>
      </w:numPr>
      <w:tabs>
        <w:tab w:val="right" w:pos="9746"/>
      </w:tabs>
      <w:spacing w:before="240" w:after="120"/>
      <w:contextualSpacing w:val="0"/>
      <w:jc w:val="both"/>
    </w:pPr>
    <w:rPr>
      <w:rFonts w:asciiTheme="minorHAnsi" w:eastAsia="Times New Roman" w:hAnsiTheme="minorHAnsi" w:cstheme="minorHAnsi"/>
      <w:b/>
      <w:bCs/>
      <w:szCs w:val="22"/>
    </w:rPr>
  </w:style>
  <w:style w:type="paragraph" w:customStyle="1" w:styleId="small">
    <w:name w:val="small"/>
    <w:basedOn w:val="ListParagraph"/>
    <w:qFormat/>
    <w:rsid w:val="00AC5E3E"/>
    <w:pPr>
      <w:ind w:left="0"/>
      <w:jc w:val="both"/>
    </w:pPr>
    <w:rPr>
      <w:rFonts w:cs="Arial"/>
      <w:sz w:val="20"/>
      <w:szCs w:val="22"/>
    </w:rPr>
  </w:style>
  <w:style w:type="paragraph" w:customStyle="1" w:styleId="box2">
    <w:name w:val="box 2"/>
    <w:basedOn w:val="Normal"/>
    <w:qFormat/>
    <w:rsid w:val="00AC5E3E"/>
    <w:pPr>
      <w:tabs>
        <w:tab w:val="right" w:pos="9746"/>
      </w:tabs>
      <w:spacing w:after="60"/>
      <w:jc w:val="both"/>
    </w:pPr>
    <w:rPr>
      <w:rFonts w:asciiTheme="minorHAnsi" w:eastAsia="Times New Roman" w:hAnsiTheme="minorHAnsi" w:cstheme="minorHAnsi"/>
      <w:sz w:val="28"/>
      <w:szCs w:val="28"/>
    </w:rPr>
  </w:style>
  <w:style w:type="paragraph" w:customStyle="1" w:styleId="StyleBalloonTextBlack">
    <w:name w:val="Style Balloon Text + Black"/>
    <w:basedOn w:val="BalloonText"/>
    <w:autoRedefine/>
    <w:qFormat/>
    <w:rsid w:val="00AC5E3E"/>
    <w:rPr>
      <w:color w:val="000000"/>
      <w:sz w:val="24"/>
    </w:rPr>
  </w:style>
  <w:style w:type="paragraph" w:customStyle="1" w:styleId="Box">
    <w:name w:val="Box"/>
    <w:basedOn w:val="Normal"/>
    <w:qFormat/>
    <w:rsid w:val="00AC5E3E"/>
    <w:pPr>
      <w:spacing w:before="30" w:after="30"/>
      <w:ind w:left="30" w:right="30"/>
      <w:jc w:val="both"/>
    </w:pPr>
    <w:rPr>
      <w:rFonts w:eastAsia="Times New Roman" w:cs="Arial"/>
      <w:color w:val="111144"/>
      <w:sz w:val="16"/>
      <w:szCs w:val="22"/>
      <w:lang w:eastAsia="en-GB"/>
    </w:rPr>
  </w:style>
  <w:style w:type="paragraph" w:customStyle="1" w:styleId="sideheading1">
    <w:name w:val="side heading 1"/>
    <w:basedOn w:val="Normal"/>
    <w:qFormat/>
    <w:rsid w:val="00AC5E3E"/>
    <w:pPr>
      <w:spacing w:after="120"/>
      <w:jc w:val="both"/>
    </w:pPr>
    <w:rPr>
      <w:rFonts w:ascii="Calibri" w:eastAsia="Times New Roman" w:hAnsi="Calibri" w:cs="Calibri"/>
      <w:b/>
      <w:sz w:val="28"/>
      <w:szCs w:val="20"/>
      <w:lang w:eastAsia="en-GB"/>
    </w:rPr>
  </w:style>
  <w:style w:type="character" w:customStyle="1" w:styleId="Heading3Char">
    <w:name w:val="Heading 3 Char"/>
    <w:basedOn w:val="DefaultParagraphFont"/>
    <w:link w:val="Heading3"/>
    <w:uiPriority w:val="9"/>
    <w:rsid w:val="00363856"/>
    <w:rPr>
      <w:rFonts w:eastAsia="Times New Roman"/>
      <w:b/>
      <w:bCs/>
      <w:sz w:val="27"/>
      <w:szCs w:val="27"/>
      <w:lang w:val="en-US"/>
    </w:rPr>
  </w:style>
  <w:style w:type="paragraph" w:styleId="NormalWeb">
    <w:name w:val="Normal (Web)"/>
    <w:basedOn w:val="Normal"/>
    <w:uiPriority w:val="99"/>
    <w:semiHidden/>
    <w:unhideWhenUsed/>
    <w:rsid w:val="00363856"/>
    <w:pPr>
      <w:spacing w:before="100" w:beforeAutospacing="1" w:after="100" w:afterAutospacing="1"/>
    </w:pPr>
    <w:rPr>
      <w:rFonts w:ascii="Times New Roman" w:eastAsia="Times New Roman" w:hAnsi="Times New Roman"/>
      <w:sz w:val="24"/>
      <w:lang w:val="en-US" w:eastAsia="en-US"/>
    </w:rPr>
  </w:style>
  <w:style w:type="character" w:styleId="Strong">
    <w:name w:val="Strong"/>
    <w:basedOn w:val="DefaultParagraphFont"/>
    <w:uiPriority w:val="22"/>
    <w:qFormat/>
    <w:locked/>
    <w:rsid w:val="00363856"/>
    <w:rPr>
      <w:b/>
      <w:bCs/>
    </w:rPr>
  </w:style>
  <w:style w:type="character" w:styleId="Hyperlink">
    <w:name w:val="Hyperlink"/>
    <w:basedOn w:val="DefaultParagraphFont"/>
    <w:uiPriority w:val="99"/>
    <w:semiHidden/>
    <w:unhideWhenUsed/>
    <w:rsid w:val="00363856"/>
    <w:rPr>
      <w:color w:val="0000FF"/>
      <w:u w:val="single"/>
    </w:rPr>
  </w:style>
</w:styles>
</file>

<file path=word/webSettings.xml><?xml version="1.0" encoding="utf-8"?>
<w:webSettings xmlns:r="http://schemas.openxmlformats.org/officeDocument/2006/relationships" xmlns:w="http://schemas.openxmlformats.org/wordprocessingml/2006/main">
  <w:divs>
    <w:div w:id="1674986859">
      <w:bodyDiv w:val="1"/>
      <w:marLeft w:val="0"/>
      <w:marRight w:val="0"/>
      <w:marTop w:val="0"/>
      <w:marBottom w:val="0"/>
      <w:divBdr>
        <w:top w:val="none" w:sz="0" w:space="0" w:color="auto"/>
        <w:left w:val="none" w:sz="0" w:space="0" w:color="auto"/>
        <w:bottom w:val="none" w:sz="0" w:space="0" w:color="auto"/>
        <w:right w:val="none" w:sz="0" w:space="0" w:color="auto"/>
      </w:divBdr>
      <w:divsChild>
        <w:div w:id="1139300334">
          <w:marLeft w:val="0"/>
          <w:marRight w:val="0"/>
          <w:marTop w:val="0"/>
          <w:marBottom w:val="0"/>
          <w:divBdr>
            <w:top w:val="none" w:sz="0" w:space="0" w:color="auto"/>
            <w:left w:val="none" w:sz="0" w:space="0" w:color="auto"/>
            <w:bottom w:val="none" w:sz="0" w:space="0" w:color="auto"/>
            <w:right w:val="none" w:sz="0" w:space="0" w:color="auto"/>
          </w:divBdr>
          <w:divsChild>
            <w:div w:id="1561944349">
              <w:marLeft w:val="0"/>
              <w:marRight w:val="0"/>
              <w:marTop w:val="0"/>
              <w:marBottom w:val="0"/>
              <w:divBdr>
                <w:top w:val="none" w:sz="0" w:space="0" w:color="auto"/>
                <w:left w:val="none" w:sz="0" w:space="0" w:color="auto"/>
                <w:bottom w:val="none" w:sz="0" w:space="0" w:color="auto"/>
                <w:right w:val="none" w:sz="0" w:space="0" w:color="auto"/>
              </w:divBdr>
              <w:divsChild>
                <w:div w:id="1089546156">
                  <w:marLeft w:val="0"/>
                  <w:marRight w:val="0"/>
                  <w:marTop w:val="0"/>
                  <w:marBottom w:val="0"/>
                  <w:divBdr>
                    <w:top w:val="none" w:sz="0" w:space="0" w:color="auto"/>
                    <w:left w:val="none" w:sz="0" w:space="0" w:color="auto"/>
                    <w:bottom w:val="none" w:sz="0" w:space="0" w:color="auto"/>
                    <w:right w:val="none" w:sz="0" w:space="0" w:color="auto"/>
                  </w:divBdr>
                </w:div>
                <w:div w:id="723795781">
                  <w:marLeft w:val="0"/>
                  <w:marRight w:val="0"/>
                  <w:marTop w:val="0"/>
                  <w:marBottom w:val="0"/>
                  <w:divBdr>
                    <w:top w:val="none" w:sz="0" w:space="0" w:color="auto"/>
                    <w:left w:val="none" w:sz="0" w:space="0" w:color="auto"/>
                    <w:bottom w:val="none" w:sz="0" w:space="0" w:color="auto"/>
                    <w:right w:val="none" w:sz="0" w:space="0" w:color="auto"/>
                  </w:divBdr>
                </w:div>
                <w:div w:id="11037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8691">
          <w:marLeft w:val="0"/>
          <w:marRight w:val="0"/>
          <w:marTop w:val="0"/>
          <w:marBottom w:val="0"/>
          <w:divBdr>
            <w:top w:val="none" w:sz="0" w:space="0" w:color="auto"/>
            <w:left w:val="none" w:sz="0" w:space="0" w:color="auto"/>
            <w:bottom w:val="none" w:sz="0" w:space="0" w:color="auto"/>
            <w:right w:val="none" w:sz="0" w:space="0" w:color="auto"/>
          </w:divBdr>
          <w:divsChild>
            <w:div w:id="167911263">
              <w:marLeft w:val="0"/>
              <w:marRight w:val="0"/>
              <w:marTop w:val="0"/>
              <w:marBottom w:val="0"/>
              <w:divBdr>
                <w:top w:val="none" w:sz="0" w:space="0" w:color="auto"/>
                <w:left w:val="none" w:sz="0" w:space="0" w:color="auto"/>
                <w:bottom w:val="none" w:sz="0" w:space="0" w:color="auto"/>
                <w:right w:val="none" w:sz="0" w:space="0" w:color="auto"/>
              </w:divBdr>
              <w:divsChild>
                <w:div w:id="1352606739">
                  <w:marLeft w:val="0"/>
                  <w:marRight w:val="0"/>
                  <w:marTop w:val="0"/>
                  <w:marBottom w:val="0"/>
                  <w:divBdr>
                    <w:top w:val="none" w:sz="0" w:space="0" w:color="auto"/>
                    <w:left w:val="none" w:sz="0" w:space="0" w:color="auto"/>
                    <w:bottom w:val="none" w:sz="0" w:space="0" w:color="auto"/>
                    <w:right w:val="none" w:sz="0" w:space="0" w:color="auto"/>
                  </w:divBdr>
                  <w:divsChild>
                    <w:div w:id="1910924404">
                      <w:marLeft w:val="0"/>
                      <w:marRight w:val="0"/>
                      <w:marTop w:val="0"/>
                      <w:marBottom w:val="0"/>
                      <w:divBdr>
                        <w:top w:val="none" w:sz="0" w:space="0" w:color="auto"/>
                        <w:left w:val="none" w:sz="0" w:space="0" w:color="auto"/>
                        <w:bottom w:val="none" w:sz="0" w:space="0" w:color="auto"/>
                        <w:right w:val="none" w:sz="0" w:space="0" w:color="auto"/>
                      </w:divBdr>
                    </w:div>
                  </w:divsChild>
                </w:div>
                <w:div w:id="1903365833">
                  <w:marLeft w:val="0"/>
                  <w:marRight w:val="0"/>
                  <w:marTop w:val="0"/>
                  <w:marBottom w:val="0"/>
                  <w:divBdr>
                    <w:top w:val="none" w:sz="0" w:space="0" w:color="auto"/>
                    <w:left w:val="none" w:sz="0" w:space="0" w:color="auto"/>
                    <w:bottom w:val="none" w:sz="0" w:space="0" w:color="auto"/>
                    <w:right w:val="none" w:sz="0" w:space="0" w:color="auto"/>
                  </w:divBdr>
                  <w:divsChild>
                    <w:div w:id="1915163856">
                      <w:marLeft w:val="0"/>
                      <w:marRight w:val="0"/>
                      <w:marTop w:val="0"/>
                      <w:marBottom w:val="0"/>
                      <w:divBdr>
                        <w:top w:val="none" w:sz="0" w:space="0" w:color="auto"/>
                        <w:left w:val="none" w:sz="0" w:space="0" w:color="auto"/>
                        <w:bottom w:val="none" w:sz="0" w:space="0" w:color="auto"/>
                        <w:right w:val="none" w:sz="0" w:space="0" w:color="auto"/>
                      </w:divBdr>
                    </w:div>
                  </w:divsChild>
                </w:div>
                <w:div w:id="212893586">
                  <w:marLeft w:val="0"/>
                  <w:marRight w:val="0"/>
                  <w:marTop w:val="0"/>
                  <w:marBottom w:val="0"/>
                  <w:divBdr>
                    <w:top w:val="none" w:sz="0" w:space="0" w:color="auto"/>
                    <w:left w:val="none" w:sz="0" w:space="0" w:color="auto"/>
                    <w:bottom w:val="none" w:sz="0" w:space="0" w:color="auto"/>
                    <w:right w:val="none" w:sz="0" w:space="0" w:color="auto"/>
                  </w:divBdr>
                  <w:divsChild>
                    <w:div w:id="811285825">
                      <w:marLeft w:val="0"/>
                      <w:marRight w:val="0"/>
                      <w:marTop w:val="0"/>
                      <w:marBottom w:val="0"/>
                      <w:divBdr>
                        <w:top w:val="none" w:sz="0" w:space="0" w:color="auto"/>
                        <w:left w:val="none" w:sz="0" w:space="0" w:color="auto"/>
                        <w:bottom w:val="none" w:sz="0" w:space="0" w:color="auto"/>
                        <w:right w:val="none" w:sz="0" w:space="0" w:color="auto"/>
                      </w:divBdr>
                    </w:div>
                  </w:divsChild>
                </w:div>
                <w:div w:id="1843471603">
                  <w:marLeft w:val="0"/>
                  <w:marRight w:val="0"/>
                  <w:marTop w:val="0"/>
                  <w:marBottom w:val="0"/>
                  <w:divBdr>
                    <w:top w:val="none" w:sz="0" w:space="0" w:color="auto"/>
                    <w:left w:val="none" w:sz="0" w:space="0" w:color="auto"/>
                    <w:bottom w:val="none" w:sz="0" w:space="0" w:color="auto"/>
                    <w:right w:val="none" w:sz="0" w:space="0" w:color="auto"/>
                  </w:divBdr>
                  <w:divsChild>
                    <w:div w:id="10223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1081</Words>
  <Characters>6163</Characters>
  <Application>Microsoft Office Word</Application>
  <DocSecurity>0</DocSecurity>
  <Lines>51</Lines>
  <Paragraphs>14</Paragraphs>
  <ScaleCrop>false</ScaleCrop>
  <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dc:creator>
  <cp:lastModifiedBy>SADO</cp:lastModifiedBy>
  <cp:revision>3</cp:revision>
  <dcterms:created xsi:type="dcterms:W3CDTF">2024-11-23T14:40:00Z</dcterms:created>
  <dcterms:modified xsi:type="dcterms:W3CDTF">2024-11-24T12:16:00Z</dcterms:modified>
</cp:coreProperties>
</file>